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4F38C1"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7B465CF9" w:rsidR="006D3771" w:rsidRPr="008B6B20" w:rsidRDefault="00A21D5B" w:rsidP="006D3771">
            <w:pPr>
              <w:jc w:val="center"/>
              <w:rPr>
                <w:sz w:val="32"/>
                <w:szCs w:val="32"/>
                <w:lang w:val="en-GB"/>
              </w:rPr>
            </w:pPr>
            <w:r>
              <w:rPr>
                <w:sz w:val="32"/>
                <w:szCs w:val="32"/>
                <w:lang w:val="en-GB"/>
              </w:rPr>
              <w:t>Serbia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4FDFA2C3" w14:textId="77777777" w:rsidR="00161282" w:rsidRPr="00161282" w:rsidRDefault="00161282" w:rsidP="00161282">
      <w:pPr>
        <w:keepNext/>
        <w:spacing w:before="320"/>
        <w:outlineLvl w:val="0"/>
        <w:rPr>
          <w:rFonts w:ascii="Calibri Light" w:eastAsia="Times New Roman" w:hAnsi="Calibri Light" w:cs="Calibri Light"/>
          <w:color w:val="2F5496"/>
          <w:kern w:val="36"/>
          <w:sz w:val="32"/>
          <w:szCs w:val="32"/>
          <w:lang w:val="en-US"/>
        </w:rPr>
      </w:pPr>
      <w:r w:rsidRPr="00161282">
        <w:rPr>
          <w:rFonts w:ascii="Calibri Light" w:eastAsia="Times New Roman" w:hAnsi="Calibri Light" w:cs="Calibri Light"/>
          <w:color w:val="2F5496"/>
          <w:kern w:val="36"/>
          <w:sz w:val="32"/>
          <w:szCs w:val="32"/>
          <w:lang w:val="en-US"/>
        </w:rPr>
        <w:t xml:space="preserve">I Justice System </w:t>
      </w:r>
    </w:p>
    <w:p w14:paraId="517401A8"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p>
    <w:p w14:paraId="6A707CAB" w14:textId="77777777" w:rsidR="00161282" w:rsidRPr="00161282" w:rsidRDefault="00161282" w:rsidP="00161282">
      <w:pPr>
        <w:autoSpaceDE w:val="0"/>
        <w:autoSpaceDN w:val="0"/>
        <w:jc w:val="both"/>
        <w:rPr>
          <w:rFonts w:ascii="Calibri" w:eastAsiaTheme="minorHAnsi" w:hAnsi="Calibri" w:cs="Calibri"/>
          <w:color w:val="000000"/>
          <w:sz w:val="22"/>
          <w:szCs w:val="22"/>
          <w:lang w:val="en-US"/>
          <w14:ligatures w14:val="standardContextual"/>
        </w:rPr>
      </w:pPr>
      <w:r w:rsidRPr="00161282">
        <w:rPr>
          <w:rFonts w:ascii="Calibri" w:eastAsiaTheme="minorHAnsi" w:hAnsi="Calibri" w:cs="Calibri"/>
          <w:color w:val="000000"/>
          <w:sz w:val="22"/>
          <w:szCs w:val="22"/>
          <w:lang w:val="en-US"/>
          <w14:ligatures w14:val="standardContextual"/>
        </w:rPr>
        <w:t xml:space="preserve">The European Commission for the Efficiency of Justice (CEPEJ) regularly collects data on judicial systems concerning efficiency and quality of the justice system. </w:t>
      </w:r>
    </w:p>
    <w:p w14:paraId="786BA8E0"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US"/>
          <w14:ligatures w14:val="standardContextual"/>
        </w:rPr>
        <w:t xml:space="preserve">In 2024, 2022 data have been collected, quality checked and the CEPEJ </w:t>
      </w:r>
      <w:r w:rsidRPr="00161282">
        <w:rPr>
          <w:rFonts w:ascii="Calibri" w:eastAsiaTheme="minorHAnsi" w:hAnsi="Calibri" w:cs="Calibri"/>
          <w:color w:val="000000"/>
          <w:sz w:val="22"/>
          <w:szCs w:val="22"/>
          <w:lang w:val="en-GB"/>
          <w14:ligatures w14:val="standardContextual"/>
        </w:rPr>
        <w:t>European Judicial Systems Evaluation Report (</w:t>
      </w:r>
      <w:hyperlink r:id="rId9" w:history="1">
        <w:r w:rsidRPr="00161282">
          <w:rPr>
            <w:rFonts w:ascii="Calibri" w:eastAsiaTheme="minorHAnsi" w:hAnsi="Calibri" w:cs="Calibri"/>
            <w:color w:val="0563C1"/>
            <w:sz w:val="22"/>
            <w:szCs w:val="22"/>
            <w:u w:val="single"/>
            <w:lang w:val="en-GB"/>
            <w14:ligatures w14:val="standardContextual"/>
          </w:rPr>
          <w:t>General analyses</w:t>
        </w:r>
      </w:hyperlink>
      <w:r w:rsidRPr="00161282">
        <w:rPr>
          <w:rFonts w:ascii="Calibri" w:eastAsiaTheme="minorHAnsi" w:hAnsi="Calibri" w:cs="Calibri"/>
          <w:color w:val="000000"/>
          <w:sz w:val="22"/>
          <w:szCs w:val="22"/>
          <w:lang w:val="en-GB"/>
          <w14:ligatures w14:val="standardContextual"/>
        </w:rPr>
        <w:t xml:space="preserve"> and  </w:t>
      </w:r>
      <w:hyperlink r:id="rId10" w:history="1">
        <w:r w:rsidRPr="00161282">
          <w:rPr>
            <w:rFonts w:ascii="Calibri" w:eastAsiaTheme="minorHAnsi" w:hAnsi="Calibri" w:cs="Calibri"/>
            <w:color w:val="0563C1"/>
            <w:sz w:val="22"/>
            <w:szCs w:val="22"/>
            <w:u w:val="single"/>
            <w:lang w:val="en-GB"/>
            <w14:ligatures w14:val="standardContextual"/>
          </w:rPr>
          <w:t>CEPEJ-STAT database</w:t>
        </w:r>
      </w:hyperlink>
      <w:r w:rsidRPr="00161282">
        <w:rPr>
          <w:rFonts w:ascii="Calibri" w:eastAsiaTheme="minorHAnsi" w:hAnsi="Calibri" w:cs="Calibri"/>
          <w:color w:val="000000"/>
          <w:sz w:val="22"/>
          <w:szCs w:val="22"/>
          <w:lang w:val="en-GB"/>
          <w14:ligatures w14:val="standardContextual"/>
        </w:rPr>
        <w:t xml:space="preserve">) was </w:t>
      </w:r>
      <w:r w:rsidRPr="00161282">
        <w:rPr>
          <w:rFonts w:ascii="Calibri" w:eastAsiaTheme="minorHAnsi" w:hAnsi="Calibri" w:cs="Calibri"/>
          <w:color w:val="000000"/>
          <w:sz w:val="22"/>
          <w:szCs w:val="22"/>
          <w:lang w:val="en-US"/>
          <w14:ligatures w14:val="standardContextual"/>
        </w:rPr>
        <w:t xml:space="preserve">published. </w:t>
      </w:r>
      <w:r w:rsidRPr="00161282">
        <w:rPr>
          <w:rFonts w:ascii="Calibri" w:eastAsiaTheme="minorHAnsi" w:hAnsi="Calibri" w:cs="Calibri"/>
          <w:color w:val="000000"/>
          <w:sz w:val="22"/>
          <w:szCs w:val="22"/>
          <w:lang w:val="en-GB"/>
          <w14:ligatures w14:val="standardContextual"/>
        </w:rPr>
        <w:t xml:space="preserve">This report also includes </w:t>
      </w:r>
      <w:r w:rsidRPr="00161282">
        <w:rPr>
          <w:rFonts w:ascii="Calibri" w:eastAsiaTheme="minorHAnsi" w:hAnsi="Calibri" w:cs="Calibri"/>
          <w:color w:val="000000"/>
          <w:sz w:val="22"/>
          <w:szCs w:val="22"/>
          <w:lang w:val="en-US"/>
          <w14:ligatures w14:val="standardContextual"/>
        </w:rPr>
        <w:t xml:space="preserve">country profiles for each Council of Europe Member State, based on 2022 data. </w:t>
      </w:r>
    </w:p>
    <w:p w14:paraId="553A83C6" w14:textId="26643C43" w:rsidR="00161282" w:rsidRPr="00161282" w:rsidRDefault="00000000" w:rsidP="00161282">
      <w:pPr>
        <w:rPr>
          <w:rFonts w:ascii="Calibri" w:eastAsiaTheme="minorHAnsi" w:hAnsi="Calibri" w:cs="Calibri"/>
          <w:sz w:val="22"/>
          <w:szCs w:val="22"/>
          <w:lang w:val="en-US"/>
          <w14:ligatures w14:val="standardContextual"/>
        </w:rPr>
      </w:pPr>
      <w:hyperlink r:id="rId11" w:history="1">
        <w:r w:rsidR="00A21D5B">
          <w:rPr>
            <w:rStyle w:val="Hyperlink"/>
            <w:rFonts w:ascii="Calibri" w:eastAsiaTheme="minorHAnsi" w:hAnsi="Calibri" w:cs="Calibri"/>
            <w:sz w:val="22"/>
            <w:szCs w:val="22"/>
            <w:lang w:val="en-US"/>
            <w14:ligatures w14:val="standardContextual"/>
          </w:rPr>
          <w:t>CEPEJ Evaluation Report - Country Profiles – Serbia</w:t>
        </w:r>
      </w:hyperlink>
      <w:r w:rsidR="00161282" w:rsidRPr="00161282">
        <w:rPr>
          <w:rFonts w:ascii="Calibri" w:eastAsiaTheme="minorHAnsi" w:hAnsi="Calibri" w:cs="Calibri"/>
          <w:sz w:val="22"/>
          <w:szCs w:val="22"/>
          <w:lang w:val="en-US"/>
          <w14:ligatures w14:val="standardContextual"/>
        </w:rPr>
        <w:t xml:space="preserve"> </w:t>
      </w:r>
    </w:p>
    <w:p w14:paraId="239B07E5" w14:textId="77777777" w:rsidR="00161282" w:rsidRPr="00161282" w:rsidRDefault="00161282" w:rsidP="00161282">
      <w:pPr>
        <w:shd w:val="clear" w:color="auto" w:fill="FFFFFF"/>
        <w:spacing w:before="100" w:beforeAutospacing="1" w:after="100" w:afterAutospacing="1"/>
        <w:rPr>
          <w:rFonts w:ascii="Calibri" w:eastAsiaTheme="minorHAnsi" w:hAnsi="Calibri" w:cs="Calibri"/>
          <w:sz w:val="22"/>
          <w:szCs w:val="22"/>
          <w:lang w:val="en-GB"/>
          <w14:ligatures w14:val="standardContextual"/>
        </w:rPr>
      </w:pPr>
      <w:r w:rsidRPr="00161282">
        <w:rPr>
          <w:rFonts w:ascii="Calibri" w:eastAsiaTheme="minorHAnsi" w:hAnsi="Calibri" w:cs="Calibri"/>
          <w:color w:val="000000"/>
          <w:sz w:val="22"/>
          <w:szCs w:val="22"/>
          <w:lang w:val="en-GB"/>
          <w14:ligatures w14:val="standardContextual"/>
        </w:rPr>
        <w:t xml:space="preserve">In addition, CEPEJ prepares Country profiles in the framework of the Dashboard Western Balkans project. </w:t>
      </w:r>
    </w:p>
    <w:p w14:paraId="0359F96E" w14:textId="0B208264" w:rsidR="00430547" w:rsidRPr="00430547" w:rsidRDefault="00000000" w:rsidP="00161282">
      <w:pPr>
        <w:shd w:val="clear" w:color="auto" w:fill="FFFFFF"/>
        <w:spacing w:before="100" w:beforeAutospacing="1" w:after="100" w:afterAutospacing="1"/>
        <w:rPr>
          <w:rStyle w:val="Hyperlink"/>
          <w:rFonts w:ascii="Calibri" w:eastAsiaTheme="minorHAnsi" w:hAnsi="Calibri" w:cs="Calibri"/>
          <w:sz w:val="22"/>
          <w:szCs w:val="22"/>
          <w:lang w:val="en-US"/>
          <w14:ligatures w14:val="standardContextual"/>
        </w:rPr>
      </w:pPr>
      <w:hyperlink r:id="rId12" w:history="1">
        <w:r w:rsidR="00A21D5B">
          <w:rPr>
            <w:rStyle w:val="Hyperlink"/>
            <w:rFonts w:ascii="Calibri" w:eastAsiaTheme="minorHAnsi" w:hAnsi="Calibri" w:cs="Calibri"/>
            <w:sz w:val="22"/>
            <w:szCs w:val="22"/>
            <w:lang w:val="en-US"/>
            <w14:ligatures w14:val="standardContextual"/>
          </w:rPr>
          <w:t>Country profile – Dashboard western Balkans - Serbia (2023 data)</w:t>
        </w:r>
      </w:hyperlink>
    </w:p>
    <w:p w14:paraId="28929630" w14:textId="77777777" w:rsidR="00430547" w:rsidRDefault="00430547" w:rsidP="00430547">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Serbia</w:t>
      </w:r>
    </w:p>
    <w:p w14:paraId="1A986A2F" w14:textId="77777777" w:rsidR="00430547" w:rsidRDefault="00430547" w:rsidP="00430547">
      <w:pPr>
        <w:pStyle w:val="Default"/>
        <w:jc w:val="both"/>
        <w:rPr>
          <w:rFonts w:asciiTheme="minorHAnsi" w:eastAsiaTheme="minorEastAsia" w:hAnsiTheme="minorHAnsi" w:cstheme="minorHAnsi"/>
          <w:b/>
          <w:bCs/>
          <w:color w:val="auto"/>
          <w:sz w:val="20"/>
          <w:szCs w:val="20"/>
          <w:lang w:val="en-GB"/>
        </w:rPr>
      </w:pPr>
    </w:p>
    <w:p w14:paraId="642E5022" w14:textId="77777777" w:rsidR="00430547" w:rsidRPr="00AB529E" w:rsidRDefault="00430547" w:rsidP="00430547">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3"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4"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6D7D735E" w14:textId="77777777" w:rsidR="00430547" w:rsidRDefault="00430547" w:rsidP="00430547">
      <w:pPr>
        <w:autoSpaceDE w:val="0"/>
        <w:autoSpaceDN w:val="0"/>
        <w:adjustRightInd w:val="0"/>
        <w:jc w:val="both"/>
        <w:rPr>
          <w:rFonts w:eastAsiaTheme="minorHAnsi" w:cstheme="minorHAnsi"/>
          <w:lang w:val="en-GB"/>
        </w:rPr>
      </w:pPr>
      <w:proofErr w:type="spellStart"/>
      <w:r w:rsidRPr="00F3385A">
        <w:rPr>
          <w:rFonts w:eastAsiaTheme="minorHAnsi" w:cstheme="minorHAnsi"/>
          <w:u w:val="single"/>
          <w:lang w:val="en-GB"/>
        </w:rPr>
        <w:t>Jevremovic</w:t>
      </w:r>
      <w:proofErr w:type="spellEnd"/>
      <w:r w:rsidRPr="00F3385A">
        <w:rPr>
          <w:rFonts w:eastAsiaTheme="minorHAnsi" w:cstheme="minorHAnsi"/>
          <w:u w:val="single"/>
          <w:lang w:val="en-GB"/>
        </w:rPr>
        <w:t xml:space="preserve"> v. Serbia</w:t>
      </w:r>
      <w:r>
        <w:rPr>
          <w:rFonts w:eastAsiaTheme="minorHAnsi" w:cstheme="minorHAnsi"/>
          <w:lang w:val="en-GB"/>
        </w:rPr>
        <w:t xml:space="preserve"> (</w:t>
      </w:r>
      <w:r w:rsidRPr="00F3385A">
        <w:rPr>
          <w:rFonts w:eastAsiaTheme="minorHAnsi" w:cstheme="minorHAnsi"/>
          <w:lang w:val="en-GB"/>
        </w:rPr>
        <w:t>3150/05</w:t>
      </w:r>
      <w:r>
        <w:rPr>
          <w:rFonts w:eastAsiaTheme="minorHAnsi" w:cstheme="minorHAnsi"/>
          <w:lang w:val="en-GB"/>
        </w:rPr>
        <w:t xml:space="preserve">) (ENHA): </w:t>
      </w:r>
      <w:bookmarkStart w:id="1" w:name="_Hlk31031558"/>
      <w:r w:rsidRPr="00F3385A">
        <w:rPr>
          <w:rFonts w:eastAsiaTheme="minorHAnsi" w:cstheme="minorHAnsi"/>
          <w:lang w:val="en-GB"/>
        </w:rPr>
        <w:t xml:space="preserve">concerns violations of the applicants’ right to a fair trial on account of excessive length of different types of judicial proceedings </w:t>
      </w:r>
      <w:r>
        <w:rPr>
          <w:rFonts w:eastAsiaTheme="minorHAnsi" w:cstheme="minorHAnsi"/>
          <w:lang w:val="en-GB"/>
        </w:rPr>
        <w:t>(</w:t>
      </w:r>
      <w:r w:rsidRPr="00F3385A">
        <w:rPr>
          <w:rFonts w:eastAsiaTheme="minorHAnsi" w:cstheme="minorHAnsi"/>
          <w:lang w:val="en-GB"/>
        </w:rPr>
        <w:t>civil, family-related and commercial</w:t>
      </w:r>
      <w:r>
        <w:rPr>
          <w:rFonts w:eastAsiaTheme="minorHAnsi" w:cstheme="minorHAnsi"/>
          <w:lang w:val="en-GB"/>
        </w:rPr>
        <w:t>), as well as a</w:t>
      </w:r>
      <w:r w:rsidRPr="00F3385A">
        <w:rPr>
          <w:rFonts w:eastAsiaTheme="minorHAnsi" w:cstheme="minorHAnsi"/>
          <w:lang w:val="en-GB"/>
        </w:rPr>
        <w:t xml:space="preserve"> lack of an effective remedy under domestic law at the relevant time for the applicants’ complaints about the length of</w:t>
      </w:r>
      <w:r>
        <w:rPr>
          <w:rFonts w:eastAsiaTheme="minorHAnsi" w:cstheme="minorHAnsi"/>
          <w:lang w:val="en-GB"/>
        </w:rPr>
        <w:t xml:space="preserve"> some of</w:t>
      </w:r>
      <w:r w:rsidRPr="00F3385A">
        <w:rPr>
          <w:rFonts w:eastAsiaTheme="minorHAnsi" w:cstheme="minorHAnsi"/>
          <w:lang w:val="en-GB"/>
        </w:rPr>
        <w:t xml:space="preserve"> the</w:t>
      </w:r>
      <w:r>
        <w:rPr>
          <w:rFonts w:eastAsiaTheme="minorHAnsi" w:cstheme="minorHAnsi"/>
          <w:lang w:val="en-GB"/>
        </w:rPr>
        <w:t>se</w:t>
      </w:r>
      <w:r w:rsidRPr="00F3385A">
        <w:rPr>
          <w:rFonts w:eastAsiaTheme="minorHAnsi" w:cstheme="minorHAnsi"/>
          <w:lang w:val="en-GB"/>
        </w:rPr>
        <w:t xml:space="preserve"> proceedings</w:t>
      </w:r>
      <w:bookmarkEnd w:id="1"/>
      <w:r>
        <w:rPr>
          <w:rFonts w:eastAsiaTheme="minorHAnsi" w:cstheme="minorHAnsi"/>
          <w:lang w:val="en-GB"/>
        </w:rPr>
        <w:t>.</w:t>
      </w:r>
    </w:p>
    <w:p w14:paraId="00BFC527" w14:textId="77777777" w:rsidR="00430547" w:rsidRDefault="00430547" w:rsidP="00430547">
      <w:pPr>
        <w:autoSpaceDE w:val="0"/>
        <w:autoSpaceDN w:val="0"/>
        <w:adjustRightInd w:val="0"/>
        <w:jc w:val="both"/>
        <w:rPr>
          <w:rFonts w:eastAsiaTheme="minorHAnsi" w:cstheme="minorHAnsi"/>
          <w:lang w:val="en-GB"/>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15" w:history="1">
        <w:proofErr w:type="spellStart"/>
        <w:r w:rsidRPr="00F3385A">
          <w:rPr>
            <w:rStyle w:val="Hyperlink"/>
            <w:rFonts w:eastAsiaTheme="minorHAnsi" w:cstheme="minorHAnsi"/>
            <w:lang w:val="en-GB"/>
          </w:rPr>
          <w:t>Jevremovic</w:t>
        </w:r>
        <w:proofErr w:type="spellEnd"/>
      </w:hyperlink>
    </w:p>
    <w:p w14:paraId="57FB2123" w14:textId="77777777" w:rsidR="00430547" w:rsidRPr="00C359DD" w:rsidRDefault="00430547" w:rsidP="00430547">
      <w:pPr>
        <w:autoSpaceDE w:val="0"/>
        <w:autoSpaceDN w:val="0"/>
        <w:adjustRightInd w:val="0"/>
        <w:jc w:val="both"/>
        <w:rPr>
          <w:rFonts w:eastAsiaTheme="minorHAnsi" w:cstheme="minorHAnsi"/>
          <w:b/>
          <w:bCs/>
          <w:lang w:val="en-GB"/>
        </w:rPr>
      </w:pPr>
      <w:r>
        <w:rPr>
          <w:rFonts w:eastAsiaTheme="minorHAnsi" w:cstheme="minorHAnsi"/>
          <w:lang w:val="en-GB"/>
        </w:rPr>
        <w:t xml:space="preserve">Latest decisions of the Committee of Ministers: </w:t>
      </w:r>
      <w:hyperlink r:id="rId16" w:history="1">
        <w:r w:rsidRPr="00C359DD">
          <w:rPr>
            <w:rStyle w:val="Hyperlink"/>
            <w:rFonts w:eastAsiaTheme="minorHAnsi" w:cstheme="minorHAnsi"/>
            <w:lang w:val="en-GB"/>
          </w:rPr>
          <w:t>CM/Del/</w:t>
        </w:r>
        <w:proofErr w:type="gramStart"/>
        <w:r w:rsidRPr="00C359DD">
          <w:rPr>
            <w:rStyle w:val="Hyperlink"/>
            <w:rFonts w:eastAsiaTheme="minorHAnsi" w:cstheme="minorHAnsi"/>
            <w:lang w:val="en-GB"/>
          </w:rPr>
          <w:t>Dec(</w:t>
        </w:r>
        <w:proofErr w:type="gramEnd"/>
        <w:r w:rsidRPr="00C359DD">
          <w:rPr>
            <w:rStyle w:val="Hyperlink"/>
            <w:rFonts w:eastAsiaTheme="minorHAnsi" w:cstheme="minorHAnsi"/>
            <w:lang w:val="en-GB"/>
          </w:rPr>
          <w:t>2023)1475/H46-34</w:t>
        </w:r>
      </w:hyperlink>
    </w:p>
    <w:p w14:paraId="58332FDB" w14:textId="77777777" w:rsidR="00430547" w:rsidRPr="00F3385A" w:rsidRDefault="00430547" w:rsidP="00430547">
      <w:pPr>
        <w:autoSpaceDE w:val="0"/>
        <w:autoSpaceDN w:val="0"/>
        <w:adjustRightInd w:val="0"/>
        <w:jc w:val="both"/>
        <w:rPr>
          <w:rFonts w:eastAsiaTheme="minorHAnsi" w:cstheme="minorHAnsi"/>
          <w:lang w:val="en-GB"/>
        </w:rPr>
      </w:pPr>
      <w:r w:rsidRPr="00F3385A">
        <w:rPr>
          <w:rFonts w:eastAsiaTheme="minorHAnsi" w:cstheme="minorHAnsi"/>
          <w:lang w:val="en-GB"/>
        </w:rPr>
        <w:t xml:space="preserve">Latest submissions: </w:t>
      </w:r>
      <w:hyperlink r:id="rId17" w:history="1">
        <w:r w:rsidRPr="00F3385A">
          <w:rPr>
            <w:rStyle w:val="Hyperlink"/>
            <w:rFonts w:eastAsiaTheme="minorHAnsi" w:cstheme="minorHAnsi"/>
            <w:lang w:val="en-GB"/>
          </w:rPr>
          <w:t>DH-</w:t>
        </w:r>
        <w:proofErr w:type="gramStart"/>
        <w:r w:rsidRPr="00F3385A">
          <w:rPr>
            <w:rStyle w:val="Hyperlink"/>
            <w:rFonts w:eastAsiaTheme="minorHAnsi" w:cstheme="minorHAnsi"/>
            <w:lang w:val="en-GB"/>
          </w:rPr>
          <w:t>DD(</w:t>
        </w:r>
        <w:proofErr w:type="gramEnd"/>
        <w:r w:rsidRPr="00F3385A">
          <w:rPr>
            <w:rStyle w:val="Hyperlink"/>
            <w:rFonts w:eastAsiaTheme="minorHAnsi" w:cstheme="minorHAnsi"/>
            <w:lang w:val="en-GB"/>
          </w:rPr>
          <w:t>2024)806</w:t>
        </w:r>
      </w:hyperlink>
    </w:p>
    <w:p w14:paraId="3EBFB854" w14:textId="77777777" w:rsidR="00430547" w:rsidRDefault="00430547" w:rsidP="00430547">
      <w:pPr>
        <w:autoSpaceDE w:val="0"/>
        <w:autoSpaceDN w:val="0"/>
        <w:adjustRightInd w:val="0"/>
        <w:jc w:val="both"/>
        <w:rPr>
          <w:rFonts w:eastAsiaTheme="minorHAnsi" w:cstheme="minorHAnsi"/>
          <w:lang w:val="en-GB"/>
        </w:rPr>
      </w:pPr>
    </w:p>
    <w:p w14:paraId="5C0F4B33" w14:textId="77777777" w:rsidR="00430547" w:rsidRPr="0062149C" w:rsidRDefault="00430547" w:rsidP="00430547">
      <w:pPr>
        <w:autoSpaceDE w:val="0"/>
        <w:autoSpaceDN w:val="0"/>
        <w:adjustRightInd w:val="0"/>
        <w:jc w:val="both"/>
        <w:rPr>
          <w:rFonts w:eastAsiaTheme="minorHAnsi" w:cstheme="minorHAnsi"/>
          <w:lang w:val="en-GB"/>
        </w:rPr>
      </w:pPr>
      <w:r w:rsidRPr="0062149C">
        <w:rPr>
          <w:rFonts w:eastAsiaTheme="minorHAnsi" w:cstheme="minorHAnsi"/>
          <w:u w:val="single"/>
          <w:lang w:val="en-GB"/>
        </w:rPr>
        <w:t>R. Ka</w:t>
      </w:r>
      <w:r w:rsidRPr="0062149C">
        <w:rPr>
          <w:rFonts w:eastAsiaTheme="minorHAnsi" w:cstheme="minorHAnsi"/>
          <w:u w:val="single"/>
          <w:lang w:val="bs-Latn-BA"/>
        </w:rPr>
        <w:t>čapor and Others v. Serbia</w:t>
      </w:r>
      <w:r>
        <w:rPr>
          <w:rFonts w:eastAsiaTheme="minorHAnsi" w:cstheme="minorHAnsi"/>
          <w:lang w:val="bs-Latn-BA"/>
        </w:rPr>
        <w:t xml:space="preserve"> (</w:t>
      </w:r>
      <w:r w:rsidRPr="00F3385A">
        <w:rPr>
          <w:rFonts w:eastAsiaTheme="minorHAnsi" w:cstheme="minorHAnsi"/>
          <w:lang w:val="bs-Latn-BA"/>
        </w:rPr>
        <w:t>2269/06</w:t>
      </w:r>
      <w:r>
        <w:rPr>
          <w:rFonts w:eastAsiaTheme="minorHAnsi" w:cstheme="minorHAnsi"/>
          <w:lang w:val="bs-Latn-BA"/>
        </w:rPr>
        <w:t>) (ENHA)</w:t>
      </w:r>
      <w:r>
        <w:rPr>
          <w:rFonts w:eastAsiaTheme="minorHAnsi" w:cstheme="minorHAnsi"/>
          <w:lang w:val="en-GB"/>
        </w:rPr>
        <w:t xml:space="preserve">: </w:t>
      </w:r>
      <w:r w:rsidRPr="0062149C">
        <w:rPr>
          <w:rFonts w:eastAsiaTheme="minorHAnsi" w:cstheme="minorHAnsi"/>
          <w:lang w:val="en-GB"/>
        </w:rPr>
        <w:t xml:space="preserve">concern violations of the applicants’ right of access to a court and the peaceful enjoyment of their property due to non-enforcement or delayed enforcement of domestic </w:t>
      </w:r>
      <w:r w:rsidRPr="0062149C">
        <w:rPr>
          <w:rFonts w:eastAsiaTheme="minorHAnsi" w:cstheme="minorHAnsi"/>
          <w:lang w:val="en-GB"/>
        </w:rPr>
        <w:lastRenderedPageBreak/>
        <w:t>judicial decisions given in the applicants’ favour against socially/State-owned companies ordering them to pay their debts for salary arrears or their commercial debts.</w:t>
      </w:r>
    </w:p>
    <w:p w14:paraId="51C4D7D1" w14:textId="77777777" w:rsidR="00430547" w:rsidRDefault="00430547" w:rsidP="00430547">
      <w:pPr>
        <w:autoSpaceDE w:val="0"/>
        <w:autoSpaceDN w:val="0"/>
        <w:adjustRightInd w:val="0"/>
        <w:jc w:val="both"/>
        <w:rPr>
          <w:rFonts w:eastAsiaTheme="minorHAnsi" w:cstheme="minorHAnsi"/>
          <w:lang w:val="bs-Latn-BA"/>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18" w:history="1">
        <w:r w:rsidRPr="0062149C">
          <w:rPr>
            <w:rStyle w:val="Hyperlink"/>
            <w:rFonts w:eastAsiaTheme="minorHAnsi" w:cstheme="minorHAnsi"/>
            <w:lang w:val="en-GB"/>
          </w:rPr>
          <w:t>R. Ka</w:t>
        </w:r>
        <w:r w:rsidRPr="0062149C">
          <w:rPr>
            <w:rStyle w:val="Hyperlink"/>
            <w:rFonts w:eastAsiaTheme="minorHAnsi" w:cstheme="minorHAnsi"/>
            <w:lang w:val="bs-Latn-BA"/>
          </w:rPr>
          <w:t>čapor and Others</w:t>
        </w:r>
      </w:hyperlink>
    </w:p>
    <w:p w14:paraId="0798432C" w14:textId="77777777" w:rsidR="00430547" w:rsidRPr="0062149C" w:rsidRDefault="00430547" w:rsidP="00430547">
      <w:pPr>
        <w:autoSpaceDE w:val="0"/>
        <w:autoSpaceDN w:val="0"/>
        <w:adjustRightInd w:val="0"/>
        <w:jc w:val="both"/>
        <w:rPr>
          <w:rFonts w:eastAsiaTheme="minorHAnsi" w:cstheme="minorHAnsi"/>
          <w:lang w:val="en-GB"/>
        </w:rPr>
      </w:pPr>
      <w:r>
        <w:rPr>
          <w:rFonts w:eastAsiaTheme="minorHAnsi" w:cstheme="minorHAnsi"/>
          <w:lang w:val="bs-Latn-BA"/>
        </w:rPr>
        <w:t>Latest decisions of the Committee of Ministers</w:t>
      </w:r>
      <w:r>
        <w:rPr>
          <w:rFonts w:eastAsiaTheme="minorHAnsi" w:cstheme="minorHAnsi"/>
          <w:lang w:val="en-GB"/>
        </w:rPr>
        <w:t xml:space="preserve">: </w:t>
      </w:r>
      <w:hyperlink r:id="rId19" w:history="1">
        <w:r w:rsidRPr="0062149C">
          <w:rPr>
            <w:rStyle w:val="Hyperlink"/>
            <w:rFonts w:eastAsiaTheme="minorHAnsi" w:cstheme="minorHAnsi"/>
            <w:lang w:val="en-GB"/>
          </w:rPr>
          <w:t>CM/Del/Dec(2023)1483/H46-35</w:t>
        </w:r>
      </w:hyperlink>
    </w:p>
    <w:p w14:paraId="7755A514" w14:textId="77777777" w:rsidR="00430547" w:rsidRDefault="00430547" w:rsidP="00430547">
      <w:pPr>
        <w:autoSpaceDE w:val="0"/>
        <w:autoSpaceDN w:val="0"/>
        <w:adjustRightInd w:val="0"/>
        <w:jc w:val="both"/>
        <w:rPr>
          <w:rFonts w:eastAsiaTheme="minorHAnsi" w:cstheme="minorHAnsi"/>
          <w:lang w:val="en-GB"/>
        </w:rPr>
      </w:pPr>
      <w:r w:rsidRPr="0062149C">
        <w:rPr>
          <w:rFonts w:eastAsiaTheme="minorHAnsi" w:cstheme="minorHAnsi"/>
          <w:lang w:val="en-GB"/>
        </w:rPr>
        <w:t xml:space="preserve">Latest submissions: </w:t>
      </w:r>
      <w:hyperlink r:id="rId20" w:history="1">
        <w:r w:rsidRPr="009C0BA7">
          <w:rPr>
            <w:rStyle w:val="Hyperlink"/>
            <w:rFonts w:eastAsiaTheme="minorHAnsi" w:cstheme="minorHAnsi"/>
            <w:lang w:val="en-GB"/>
          </w:rPr>
          <w:t>DH-</w:t>
        </w:r>
        <w:proofErr w:type="gramStart"/>
        <w:r w:rsidRPr="009C0BA7">
          <w:rPr>
            <w:rStyle w:val="Hyperlink"/>
            <w:rFonts w:eastAsiaTheme="minorHAnsi" w:cstheme="minorHAnsi"/>
            <w:lang w:val="en-GB"/>
          </w:rPr>
          <w:t>DD(</w:t>
        </w:r>
        <w:proofErr w:type="gramEnd"/>
        <w:r w:rsidRPr="009C0BA7">
          <w:rPr>
            <w:rStyle w:val="Hyperlink"/>
            <w:rFonts w:eastAsiaTheme="minorHAnsi" w:cstheme="minorHAnsi"/>
            <w:lang w:val="en-GB"/>
          </w:rPr>
          <w:t>2024)1098</w:t>
        </w:r>
      </w:hyperlink>
    </w:p>
    <w:p w14:paraId="2BAAF604" w14:textId="77777777" w:rsidR="00430547" w:rsidRDefault="00430547" w:rsidP="00430547">
      <w:pPr>
        <w:autoSpaceDE w:val="0"/>
        <w:autoSpaceDN w:val="0"/>
        <w:adjustRightInd w:val="0"/>
        <w:jc w:val="both"/>
        <w:rPr>
          <w:rFonts w:eastAsiaTheme="minorHAnsi" w:cstheme="minorHAnsi"/>
          <w:lang w:val="en-GB"/>
        </w:rPr>
      </w:pPr>
    </w:p>
    <w:p w14:paraId="58ACB3C5" w14:textId="77777777" w:rsidR="00430547" w:rsidRDefault="00430547" w:rsidP="00430547">
      <w:pPr>
        <w:autoSpaceDE w:val="0"/>
        <w:autoSpaceDN w:val="0"/>
        <w:adjustRightInd w:val="0"/>
        <w:jc w:val="both"/>
        <w:rPr>
          <w:rFonts w:eastAsiaTheme="minorHAnsi" w:cstheme="minorHAnsi"/>
          <w:lang w:val="en-GB"/>
        </w:rPr>
      </w:pPr>
      <w:r w:rsidRPr="009C0BA7">
        <w:rPr>
          <w:rFonts w:eastAsiaTheme="minorHAnsi" w:cstheme="minorHAnsi"/>
          <w:u w:val="single"/>
          <w:lang w:val="en-GB"/>
        </w:rPr>
        <w:t>Miti</w:t>
      </w:r>
      <w:r w:rsidRPr="009C0BA7">
        <w:rPr>
          <w:rFonts w:eastAsiaTheme="minorHAnsi" w:cstheme="minorHAnsi"/>
          <w:u w:val="single"/>
          <w:lang w:val="bs-Latn-BA"/>
        </w:rPr>
        <w:t>ć v. Serbia</w:t>
      </w:r>
      <w:r>
        <w:rPr>
          <w:rFonts w:eastAsiaTheme="minorHAnsi" w:cstheme="minorHAnsi"/>
          <w:lang w:val="bs-Latn-BA"/>
        </w:rPr>
        <w:t xml:space="preserve"> (</w:t>
      </w:r>
      <w:r w:rsidRPr="009C0BA7">
        <w:rPr>
          <w:rFonts w:eastAsiaTheme="minorHAnsi" w:cstheme="minorHAnsi"/>
          <w:lang w:val="bs-Latn-BA"/>
        </w:rPr>
        <w:t>59711/21</w:t>
      </w:r>
      <w:r w:rsidRPr="009C0BA7">
        <w:rPr>
          <w:rFonts w:eastAsiaTheme="minorHAnsi" w:cstheme="minorHAnsi"/>
          <w:lang w:val="en-GB"/>
        </w:rPr>
        <w:t>): concerns excessive length of the criminal proceedings.</w:t>
      </w:r>
    </w:p>
    <w:p w14:paraId="74796EDF" w14:textId="77777777" w:rsidR="00430547" w:rsidRDefault="00430547" w:rsidP="00430547">
      <w:pPr>
        <w:autoSpaceDE w:val="0"/>
        <w:autoSpaceDN w:val="0"/>
        <w:adjustRightInd w:val="0"/>
        <w:jc w:val="both"/>
        <w:rPr>
          <w:rFonts w:eastAsiaTheme="minorHAnsi" w:cstheme="minorHAnsi"/>
          <w:lang w:val="en-GB"/>
        </w:rPr>
      </w:pPr>
      <w:r>
        <w:rPr>
          <w:rFonts w:eastAsiaTheme="minorHAnsi" w:cstheme="minorHAnsi"/>
          <w:lang w:val="en-GB"/>
        </w:rPr>
        <w:t xml:space="preserve">Presentation on </w:t>
      </w:r>
      <w:proofErr w:type="spellStart"/>
      <w:r>
        <w:rPr>
          <w:rFonts w:eastAsiaTheme="minorHAnsi" w:cstheme="minorHAnsi"/>
          <w:lang w:val="en-GB"/>
        </w:rPr>
        <w:t>hudoc</w:t>
      </w:r>
      <w:proofErr w:type="spellEnd"/>
      <w:r>
        <w:rPr>
          <w:rFonts w:eastAsiaTheme="minorHAnsi" w:cstheme="minorHAnsi"/>
          <w:lang w:val="en-GB"/>
        </w:rPr>
        <w:t xml:space="preserve"> exec: </w:t>
      </w:r>
      <w:hyperlink r:id="rId21" w:history="1">
        <w:proofErr w:type="spellStart"/>
        <w:r w:rsidRPr="009C0BA7">
          <w:rPr>
            <w:rStyle w:val="Hyperlink"/>
            <w:rFonts w:eastAsiaTheme="minorHAnsi" w:cstheme="minorHAnsi"/>
            <w:lang w:val="en-GB"/>
          </w:rPr>
          <w:t>Mitic</w:t>
        </w:r>
        <w:proofErr w:type="spellEnd"/>
      </w:hyperlink>
    </w:p>
    <w:p w14:paraId="719F46D6" w14:textId="77777777" w:rsidR="00430547" w:rsidRPr="009C0BA7" w:rsidRDefault="00430547" w:rsidP="00430547">
      <w:pPr>
        <w:autoSpaceDE w:val="0"/>
        <w:autoSpaceDN w:val="0"/>
        <w:adjustRightInd w:val="0"/>
        <w:jc w:val="both"/>
        <w:rPr>
          <w:rFonts w:eastAsiaTheme="minorHAnsi" w:cstheme="minorHAnsi"/>
          <w:lang w:val="en-GB"/>
        </w:rPr>
      </w:pPr>
      <w:r>
        <w:rPr>
          <w:rFonts w:eastAsiaTheme="minorHAnsi" w:cstheme="minorHAnsi"/>
          <w:lang w:val="en-GB"/>
        </w:rPr>
        <w:t>Latest submissions: action plan awaited by 24/4/2025</w:t>
      </w:r>
    </w:p>
    <w:p w14:paraId="066D7A41" w14:textId="77777777" w:rsidR="00430547" w:rsidRDefault="00430547" w:rsidP="00430547">
      <w:pPr>
        <w:autoSpaceDE w:val="0"/>
        <w:autoSpaceDN w:val="0"/>
        <w:adjustRightInd w:val="0"/>
        <w:jc w:val="both"/>
        <w:rPr>
          <w:rFonts w:eastAsiaTheme="minorHAnsi" w:cstheme="minorHAnsi"/>
          <w:lang w:val="en-GB"/>
        </w:rPr>
      </w:pPr>
    </w:p>
    <w:p w14:paraId="30F7C27E" w14:textId="77777777" w:rsidR="00430547" w:rsidRPr="009C0BA7" w:rsidRDefault="00430547" w:rsidP="00430547">
      <w:pPr>
        <w:autoSpaceDE w:val="0"/>
        <w:autoSpaceDN w:val="0"/>
        <w:adjustRightInd w:val="0"/>
        <w:jc w:val="both"/>
        <w:rPr>
          <w:rFonts w:eastAsiaTheme="minorHAnsi" w:cstheme="minorHAnsi"/>
          <w:lang w:val="en-GB"/>
        </w:rPr>
      </w:pPr>
      <w:r w:rsidRPr="009C0BA7">
        <w:rPr>
          <w:rFonts w:eastAsiaTheme="minorHAnsi" w:cstheme="minorHAnsi"/>
          <w:u w:val="single"/>
          <w:lang w:val="en-GB"/>
        </w:rPr>
        <w:t>Antic v. Serbia</w:t>
      </w:r>
      <w:r w:rsidRPr="009C0BA7">
        <w:rPr>
          <w:rFonts w:eastAsiaTheme="minorHAnsi" w:cstheme="minorHAnsi"/>
          <w:lang w:val="en-GB"/>
        </w:rPr>
        <w:t xml:space="preserve"> (41655/16):</w:t>
      </w:r>
      <w:r w:rsidRPr="00C359DD">
        <w:rPr>
          <w:rFonts w:eastAsiaTheme="minorHAnsi" w:cstheme="minorHAnsi"/>
          <w:lang w:val="en-GB"/>
        </w:rPr>
        <w:t xml:space="preserve"> </w:t>
      </w:r>
      <w:r w:rsidRPr="009C0BA7">
        <w:rPr>
          <w:rFonts w:eastAsiaTheme="minorHAnsi" w:cstheme="minorHAnsi"/>
          <w:lang w:val="en-GB"/>
        </w:rPr>
        <w:t>concerns the hindering of the applicant’s exercise of the right of application though the State’s failure to comply with an interim measure indicated by the Court for the applicant not to be extradited to the United States for the duration of the proceedings before it. </w:t>
      </w:r>
    </w:p>
    <w:p w14:paraId="2BED1C10" w14:textId="77777777" w:rsidR="00430547" w:rsidRPr="009C0BA7" w:rsidRDefault="00430547" w:rsidP="00430547">
      <w:pPr>
        <w:autoSpaceDE w:val="0"/>
        <w:autoSpaceDN w:val="0"/>
        <w:adjustRightInd w:val="0"/>
        <w:jc w:val="both"/>
        <w:rPr>
          <w:rFonts w:eastAsiaTheme="minorHAnsi" w:cstheme="minorHAnsi"/>
          <w:lang w:val="en-GB"/>
        </w:rPr>
      </w:pPr>
      <w:r w:rsidRPr="009C0BA7">
        <w:rPr>
          <w:rFonts w:eastAsiaTheme="minorHAnsi" w:cstheme="minorHAnsi"/>
          <w:lang w:val="en-GB"/>
        </w:rPr>
        <w:t xml:space="preserve">Presentation on </w:t>
      </w:r>
      <w:proofErr w:type="spellStart"/>
      <w:r w:rsidRPr="009C0BA7">
        <w:rPr>
          <w:rFonts w:eastAsiaTheme="minorHAnsi" w:cstheme="minorHAnsi"/>
          <w:lang w:val="en-GB"/>
        </w:rPr>
        <w:t>hudoc</w:t>
      </w:r>
      <w:proofErr w:type="spellEnd"/>
      <w:r w:rsidRPr="009C0BA7">
        <w:rPr>
          <w:rFonts w:eastAsiaTheme="minorHAnsi" w:cstheme="minorHAnsi"/>
          <w:lang w:val="en-GB"/>
        </w:rPr>
        <w:t xml:space="preserve"> </w:t>
      </w:r>
      <w:proofErr w:type="gramStart"/>
      <w:r w:rsidRPr="009C0BA7">
        <w:rPr>
          <w:rFonts w:eastAsiaTheme="minorHAnsi" w:cstheme="minorHAnsi"/>
          <w:lang w:val="en-GB"/>
        </w:rPr>
        <w:t>exec :</w:t>
      </w:r>
      <w:proofErr w:type="gramEnd"/>
      <w:r w:rsidRPr="009C0BA7">
        <w:rPr>
          <w:rFonts w:eastAsiaTheme="minorHAnsi" w:cstheme="minorHAnsi"/>
          <w:lang w:val="en-GB"/>
        </w:rPr>
        <w:t xml:space="preserve"> </w:t>
      </w:r>
      <w:hyperlink r:id="rId22" w:history="1">
        <w:r w:rsidRPr="009C0BA7">
          <w:rPr>
            <w:rStyle w:val="Hyperlink"/>
            <w:rFonts w:eastAsiaTheme="minorHAnsi" w:cstheme="minorHAnsi"/>
            <w:lang w:val="en-GB"/>
          </w:rPr>
          <w:t>Antic</w:t>
        </w:r>
      </w:hyperlink>
      <w:r w:rsidRPr="009C0BA7">
        <w:rPr>
          <w:rFonts w:eastAsiaTheme="minorHAnsi" w:cstheme="minorHAnsi"/>
          <w:lang w:val="en-GB"/>
        </w:rPr>
        <w:t xml:space="preserve"> </w:t>
      </w:r>
    </w:p>
    <w:p w14:paraId="425A65CF" w14:textId="77777777" w:rsidR="00430547" w:rsidRPr="009C0BA7" w:rsidRDefault="00430547" w:rsidP="00430547">
      <w:pPr>
        <w:autoSpaceDE w:val="0"/>
        <w:autoSpaceDN w:val="0"/>
        <w:adjustRightInd w:val="0"/>
        <w:jc w:val="both"/>
        <w:rPr>
          <w:rFonts w:eastAsiaTheme="minorHAnsi" w:cstheme="minorHAnsi"/>
          <w:lang w:val="en-GB"/>
        </w:rPr>
      </w:pPr>
      <w:r w:rsidRPr="009C0BA7">
        <w:rPr>
          <w:rFonts w:eastAsiaTheme="minorHAnsi" w:cstheme="minorHAnsi"/>
          <w:lang w:val="en-GB"/>
        </w:rPr>
        <w:t>Latest submissions: action plan awaited by 14/4/2025</w:t>
      </w:r>
    </w:p>
    <w:p w14:paraId="208CBE74" w14:textId="1E8FBC38" w:rsidR="00430547" w:rsidRDefault="00B63B7D" w:rsidP="00161282">
      <w:pPr>
        <w:shd w:val="clear" w:color="auto" w:fill="FFFFFF"/>
        <w:spacing w:before="100" w:beforeAutospacing="1" w:after="100" w:afterAutospacing="1"/>
        <w:rPr>
          <w:rFonts w:ascii="Calibri" w:eastAsiaTheme="minorHAnsi" w:hAnsi="Calibri" w:cs="Calibri"/>
          <w:color w:val="161616"/>
          <w:lang w:val="en-GB"/>
          <w14:ligatures w14:val="standardContextual"/>
        </w:rPr>
      </w:pPr>
      <w:r>
        <w:rPr>
          <w:rFonts w:ascii="Calibri" w:eastAsiaTheme="minorHAnsi" w:hAnsi="Calibri" w:cs="Calibri"/>
          <w:color w:val="161616"/>
          <w:lang w:val="en-GB"/>
          <w14:ligatures w14:val="standardContextual"/>
        </w:rPr>
        <w:t>Venice Commission</w:t>
      </w:r>
    </w:p>
    <w:p w14:paraId="27AF99E6" w14:textId="77777777" w:rsidR="00B63B7D" w:rsidRDefault="00000000" w:rsidP="00B63B7D">
      <w:pPr>
        <w:pStyle w:val="Default"/>
        <w:jc w:val="both"/>
        <w:rPr>
          <w:rFonts w:asciiTheme="minorHAnsi" w:hAnsiTheme="minorHAnsi" w:cstheme="minorHAnsi"/>
          <w:color w:val="auto"/>
          <w:sz w:val="20"/>
          <w:szCs w:val="20"/>
          <w:lang w:val="en-US"/>
        </w:rPr>
      </w:pPr>
      <w:hyperlink r:id="rId23" w:history="1">
        <w:r w:rsidR="00B63B7D" w:rsidRPr="008B2AE3">
          <w:rPr>
            <w:rStyle w:val="Hyperlink"/>
            <w:rFonts w:asciiTheme="minorHAnsi" w:hAnsiTheme="minorHAnsi" w:cstheme="minorHAnsi"/>
            <w:sz w:val="20"/>
            <w:szCs w:val="20"/>
            <w:lang w:val="en-US"/>
          </w:rPr>
          <w:t>CDL-</w:t>
        </w:r>
        <w:proofErr w:type="gramStart"/>
        <w:r w:rsidR="00B63B7D" w:rsidRPr="008B2AE3">
          <w:rPr>
            <w:rStyle w:val="Hyperlink"/>
            <w:rFonts w:asciiTheme="minorHAnsi" w:hAnsiTheme="minorHAnsi" w:cstheme="minorHAnsi"/>
            <w:sz w:val="20"/>
            <w:szCs w:val="20"/>
            <w:lang w:val="en-US"/>
          </w:rPr>
          <w:t>AD(</w:t>
        </w:r>
        <w:proofErr w:type="gramEnd"/>
        <w:r w:rsidR="00B63B7D" w:rsidRPr="008B2AE3">
          <w:rPr>
            <w:rStyle w:val="Hyperlink"/>
            <w:rFonts w:asciiTheme="minorHAnsi" w:hAnsiTheme="minorHAnsi" w:cstheme="minorHAnsi"/>
            <w:sz w:val="20"/>
            <w:szCs w:val="20"/>
            <w:lang w:val="en-US"/>
          </w:rPr>
          <w:t>2024)036-e</w:t>
        </w:r>
      </w:hyperlink>
      <w:bookmarkStart w:id="2" w:name="_Toc187764576"/>
    </w:p>
    <w:p w14:paraId="16AFD277" w14:textId="77777777" w:rsidR="00B63B7D" w:rsidRPr="008B2AE3" w:rsidRDefault="00B63B7D" w:rsidP="00B63B7D">
      <w:pPr>
        <w:pStyle w:val="Default"/>
        <w:jc w:val="both"/>
        <w:rPr>
          <w:rFonts w:asciiTheme="minorHAnsi" w:hAnsiTheme="minorHAnsi" w:cstheme="minorHAnsi"/>
          <w:color w:val="auto"/>
          <w:sz w:val="20"/>
          <w:szCs w:val="20"/>
          <w:lang w:val="en-US"/>
        </w:rPr>
      </w:pPr>
      <w:r w:rsidRPr="008B2AE3">
        <w:rPr>
          <w:color w:val="auto"/>
          <w:sz w:val="20"/>
          <w:szCs w:val="20"/>
          <w:lang w:val="en-US"/>
        </w:rPr>
        <w:t>Opinion on the draft Law on the Judicial Academy and draft amendments to the Law on Judges and the Law on the Public Prosecutor’s Office</w:t>
      </w:r>
      <w:bookmarkEnd w:id="2"/>
      <w:r w:rsidRPr="008B2AE3">
        <w:rPr>
          <w:rFonts w:asciiTheme="minorHAnsi" w:hAnsiTheme="minorHAnsi" w:cstheme="minorHAnsi"/>
          <w:color w:val="auto"/>
          <w:sz w:val="20"/>
          <w:szCs w:val="20"/>
          <w:lang w:val="en-US"/>
        </w:rPr>
        <w:t>, adopted by the Venice Commission at its 141st Plenary Session (Venice, 6-7 December 2024)</w:t>
      </w:r>
    </w:p>
    <w:p w14:paraId="1C1BDF26" w14:textId="72F1304B" w:rsidR="00430547" w:rsidRDefault="00727F1C" w:rsidP="00161282">
      <w:pPr>
        <w:shd w:val="clear" w:color="auto" w:fill="FFFFFF"/>
        <w:spacing w:before="100" w:beforeAutospacing="1" w:after="100" w:afterAutospacing="1"/>
        <w:rPr>
          <w:rFonts w:ascii="Calibri" w:eastAsiaTheme="minorHAnsi" w:hAnsi="Calibri" w:cs="Calibri"/>
          <w:color w:val="161616"/>
          <w:lang w:val="en-GB"/>
          <w14:ligatures w14:val="standardContextual"/>
        </w:rPr>
      </w:pPr>
      <w:r w:rsidRPr="00727F1C">
        <w:rPr>
          <w:rFonts w:ascii="Calibri" w:eastAsiaTheme="minorHAnsi" w:hAnsi="Calibri" w:cs="Calibri"/>
          <w:color w:val="161616"/>
          <w:lang w:val="en-GB"/>
          <w14:ligatures w14:val="standardContextual"/>
        </w:rPr>
        <w:t>Cooperation Programmes</w:t>
      </w:r>
    </w:p>
    <w:p w14:paraId="6CEDFDB1" w14:textId="77777777" w:rsidR="00727F1C" w:rsidRPr="00677C1A" w:rsidRDefault="00727F1C" w:rsidP="00727F1C">
      <w:pPr>
        <w:jc w:val="both"/>
        <w:rPr>
          <w:lang w:val="en-US"/>
        </w:rPr>
      </w:pPr>
      <w:r w:rsidRPr="00727F1C">
        <w:rPr>
          <w:lang w:val="en-US"/>
        </w:rPr>
        <w:t>Secondments</w:t>
      </w:r>
      <w:r w:rsidRPr="00677C1A">
        <w:rPr>
          <w:lang w:val="en-US"/>
        </w:rPr>
        <w:t xml:space="preserve"> of </w:t>
      </w:r>
      <w:r w:rsidRPr="00727F1C">
        <w:rPr>
          <w:lang w:val="en-US"/>
        </w:rPr>
        <w:t>Serbian highest courts’ judges to the European Court of Human Rights</w:t>
      </w:r>
      <w:r w:rsidRPr="00677C1A">
        <w:rPr>
          <w:lang w:val="en-US"/>
        </w:rPr>
        <w:t xml:space="preserve"> to get a better understanding of the Convention system and of the European Court of Human Rights working methods</w:t>
      </w:r>
      <w:r>
        <w:rPr>
          <w:lang w:val="en-US"/>
        </w:rPr>
        <w:t>, have been</w:t>
      </w:r>
      <w:r w:rsidRPr="00677C1A">
        <w:rPr>
          <w:lang w:val="en-US"/>
        </w:rPr>
        <w:t xml:space="preserve"> </w:t>
      </w:r>
      <w:proofErr w:type="spellStart"/>
      <w:r w:rsidRPr="00677C1A">
        <w:rPr>
          <w:lang w:val="en-US"/>
        </w:rPr>
        <w:t>organised</w:t>
      </w:r>
      <w:proofErr w:type="spellEnd"/>
      <w:r w:rsidRPr="00677C1A">
        <w:rPr>
          <w:lang w:val="en-US"/>
        </w:rPr>
        <w:t xml:space="preserve"> by the </w:t>
      </w:r>
      <w:hyperlink r:id="rId24" w:history="1">
        <w:r w:rsidRPr="00677C1A">
          <w:rPr>
            <w:rStyle w:val="Hyperlink"/>
            <w:lang w:val="en-US"/>
          </w:rPr>
          <w:t>Co</w:t>
        </w:r>
        <w:r>
          <w:rPr>
            <w:rStyle w:val="Hyperlink"/>
            <w:lang w:val="en-US"/>
          </w:rPr>
          <w:t>uncil of Europe</w:t>
        </w:r>
      </w:hyperlink>
      <w:r w:rsidRPr="00677C1A">
        <w:rPr>
          <w:lang w:val="en-US"/>
        </w:rPr>
        <w:t>.</w:t>
      </w:r>
    </w:p>
    <w:p w14:paraId="012A6458" w14:textId="77777777" w:rsidR="00727F1C" w:rsidRPr="00727F1C" w:rsidRDefault="00727F1C" w:rsidP="00727F1C">
      <w:pPr>
        <w:jc w:val="both"/>
        <w:rPr>
          <w:lang w:val="en-US"/>
        </w:rPr>
      </w:pPr>
      <w:r w:rsidRPr="00727F1C">
        <w:rPr>
          <w:lang w:val="en-US"/>
        </w:rPr>
        <w:t xml:space="preserve">In terms of online accessibility of information for the general public, the Serbian Constitutional Court is takes steps to improve the visibility and transparency of its work, with  the </w:t>
      </w:r>
      <w:hyperlink r:id="rId25" w:history="1">
        <w:r w:rsidRPr="00727F1C">
          <w:rPr>
            <w:rStyle w:val="Hyperlink"/>
            <w:lang w:val="en-US"/>
          </w:rPr>
          <w:t>Council of Europe</w:t>
        </w:r>
      </w:hyperlink>
      <w:r w:rsidRPr="00727F1C">
        <w:rPr>
          <w:rStyle w:val="Hyperlink"/>
          <w:lang w:val="en-US"/>
        </w:rPr>
        <w:t xml:space="preserve"> support</w:t>
      </w:r>
      <w:r w:rsidRPr="00727F1C">
        <w:rPr>
          <w:lang w:val="en-US"/>
        </w:rPr>
        <w:t xml:space="preserve">, through the development of its website and the work on its </w:t>
      </w:r>
      <w:proofErr w:type="spellStart"/>
      <w:r w:rsidRPr="00727F1C">
        <w:rPr>
          <w:lang w:val="en-US"/>
        </w:rPr>
        <w:t>database,to</w:t>
      </w:r>
      <w:proofErr w:type="spellEnd"/>
      <w:r w:rsidRPr="00727F1C">
        <w:rPr>
          <w:lang w:val="en-US"/>
        </w:rPr>
        <w:t xml:space="preserve"> contribute to a better understanding of human rights standards and their application in judicial decisions.</w:t>
      </w:r>
    </w:p>
    <w:p w14:paraId="52582CF4" w14:textId="77777777" w:rsidR="00727F1C" w:rsidRPr="00727F1C" w:rsidRDefault="00727F1C" w:rsidP="00727F1C">
      <w:pPr>
        <w:jc w:val="both"/>
        <w:rPr>
          <w:lang w:val="en-US"/>
        </w:rPr>
      </w:pPr>
      <w:r w:rsidRPr="00727F1C">
        <w:rPr>
          <w:lang w:val="en-US"/>
        </w:rPr>
        <w:t xml:space="preserve">The </w:t>
      </w:r>
      <w:hyperlink r:id="rId26" w:history="1">
        <w:r w:rsidRPr="00727F1C">
          <w:rPr>
            <w:rStyle w:val="Hyperlink"/>
            <w:lang w:val="en-US"/>
          </w:rPr>
          <w:t>Council of Europe</w:t>
        </w:r>
      </w:hyperlink>
      <w:r w:rsidRPr="00727F1C">
        <w:rPr>
          <w:lang w:val="en-US"/>
        </w:rPr>
        <w:t xml:space="preserve"> continuously provides support to the Government Agent before the European Court of Human Rights</w:t>
      </w:r>
      <w:r w:rsidRPr="00677C1A">
        <w:rPr>
          <w:lang w:val="en-US"/>
        </w:rPr>
        <w:t xml:space="preserve"> </w:t>
      </w:r>
      <w:r w:rsidRPr="00727F1C">
        <w:rPr>
          <w:lang w:val="en-US"/>
        </w:rPr>
        <w:t>and relevant state authorities to efficiently execute European Court of Human Rights</w:t>
      </w:r>
      <w:r w:rsidRPr="00677C1A">
        <w:rPr>
          <w:lang w:val="en-US"/>
        </w:rPr>
        <w:t xml:space="preserve"> </w:t>
      </w:r>
      <w:r w:rsidRPr="00727F1C">
        <w:rPr>
          <w:lang w:val="en-US"/>
        </w:rPr>
        <w:t xml:space="preserve">judgments against Serbia. As noted in its  </w:t>
      </w:r>
      <w:hyperlink r:id="rId27" w:history="1">
        <w:r w:rsidRPr="00727F1C">
          <w:rPr>
            <w:rStyle w:val="Hyperlink"/>
            <w:lang w:val="en-US"/>
          </w:rPr>
          <w:t>assessment report</w:t>
        </w:r>
      </w:hyperlink>
      <w:r w:rsidRPr="00727F1C">
        <w:rPr>
          <w:rStyle w:val="Hyperlink"/>
          <w:lang w:val="en-US"/>
        </w:rPr>
        <w:t>,</w:t>
      </w:r>
      <w:r w:rsidRPr="00727F1C">
        <w:rPr>
          <w:lang w:val="en-US"/>
        </w:rPr>
        <w:t xml:space="preserve"> the procedure for executing the European Court of Human Rights judgments is underregulated. This concern was also acknowledged in the EU's progress reports on Serbia, which state that 'The procedure for executing the decisions of the European Court of Human Rights, including the role of Serbia’s Government Agent before the Court, needs to be further regulated. (...) The Government Agent before the Court needs to be given a coordination role and the authority to fulfil it”. Despite the recommendations in the 2023 EU Progress Report, the execution procedure remains underregulated in Serbia.</w:t>
      </w:r>
    </w:p>
    <w:p w14:paraId="08B6BE08" w14:textId="77777777" w:rsidR="00727F1C" w:rsidRPr="00727F1C" w:rsidRDefault="00727F1C" w:rsidP="00161282">
      <w:pPr>
        <w:shd w:val="clear" w:color="auto" w:fill="FFFFFF"/>
        <w:spacing w:before="100" w:beforeAutospacing="1" w:after="100" w:afterAutospacing="1"/>
        <w:rPr>
          <w:rFonts w:ascii="Calibri" w:eastAsiaTheme="minorHAnsi" w:hAnsi="Calibri" w:cs="Calibri"/>
          <w:color w:val="161616"/>
          <w:lang w:val="en-GB"/>
          <w14:ligatures w14:val="standardContextual"/>
        </w:rPr>
      </w:pPr>
    </w:p>
    <w:p w14:paraId="216F0C1B" w14:textId="48126528" w:rsidR="00716D06" w:rsidRDefault="00211D56" w:rsidP="00211D56">
      <w:pPr>
        <w:keepNext/>
        <w:spacing w:before="320"/>
        <w:outlineLvl w:val="0"/>
        <w:rPr>
          <w:rFonts w:ascii="Calibri Light" w:eastAsia="Times New Roman" w:hAnsi="Calibri Light" w:cs="Calibri Light"/>
          <w:color w:val="2F5496"/>
          <w:kern w:val="36"/>
          <w:sz w:val="32"/>
          <w:szCs w:val="32"/>
          <w:lang w:val="en-US"/>
        </w:rPr>
      </w:pPr>
      <w:bookmarkStart w:id="3" w:name="_Toc36635832"/>
      <w:r w:rsidRPr="00716D06">
        <w:rPr>
          <w:rFonts w:ascii="Calibri Light" w:eastAsia="Times New Roman" w:hAnsi="Calibri Light" w:cs="Calibri Light"/>
          <w:color w:val="2F5496"/>
          <w:kern w:val="36"/>
          <w:sz w:val="32"/>
          <w:szCs w:val="32"/>
          <w:lang w:val="en-US"/>
        </w:rPr>
        <w:t xml:space="preserve">II </w:t>
      </w:r>
      <w:r w:rsidRPr="00211D56">
        <w:rPr>
          <w:rFonts w:ascii="Calibri Light" w:eastAsia="Times New Roman" w:hAnsi="Calibri Light" w:cs="Calibri Light"/>
          <w:color w:val="2F5496"/>
          <w:kern w:val="36"/>
          <w:sz w:val="32"/>
          <w:szCs w:val="32"/>
          <w:lang w:val="en-US"/>
        </w:rPr>
        <w:t>Anti-corruption framework</w:t>
      </w:r>
      <w:bookmarkEnd w:id="3"/>
      <w:r w:rsidRPr="00211D56">
        <w:rPr>
          <w:rFonts w:ascii="Calibri Light" w:eastAsia="Times New Roman" w:hAnsi="Calibri Light" w:cs="Calibri Light"/>
          <w:color w:val="2F5496"/>
          <w:kern w:val="36"/>
          <w:sz w:val="32"/>
          <w:szCs w:val="32"/>
          <w:lang w:val="en-US"/>
        </w:rPr>
        <w:t xml:space="preserve"> </w:t>
      </w:r>
    </w:p>
    <w:p w14:paraId="443F2516" w14:textId="77777777" w:rsidR="00C521ED" w:rsidRPr="00211D56" w:rsidRDefault="00C521ED" w:rsidP="00211D56">
      <w:pPr>
        <w:keepNext/>
        <w:spacing w:before="320"/>
        <w:outlineLvl w:val="0"/>
        <w:rPr>
          <w:rFonts w:ascii="Calibri Light" w:eastAsia="Times New Roman" w:hAnsi="Calibri Light" w:cs="Calibri Light"/>
          <w:color w:val="2F5496"/>
          <w:kern w:val="36"/>
          <w:sz w:val="32"/>
          <w:szCs w:val="32"/>
          <w:lang w:val="en-US"/>
        </w:rPr>
      </w:pPr>
    </w:p>
    <w:p w14:paraId="55979B55" w14:textId="77777777" w:rsidR="00716D06" w:rsidRDefault="00716D06" w:rsidP="00716D06">
      <w:pPr>
        <w:rPr>
          <w:lang w:val="en-US"/>
        </w:rPr>
      </w:pPr>
      <w:r>
        <w:rPr>
          <w:lang w:val="en-US"/>
        </w:rPr>
        <w:t>GRECO (4 July 2024)</w:t>
      </w:r>
    </w:p>
    <w:p w14:paraId="342EF84D" w14:textId="77777777" w:rsidR="00716D06" w:rsidRDefault="00000000" w:rsidP="00716D06">
      <w:pPr>
        <w:rPr>
          <w:lang w:val="en-US"/>
        </w:rPr>
      </w:pPr>
      <w:hyperlink r:id="rId28" w:history="1">
        <w:r w:rsidR="00716D06" w:rsidRPr="0066239C">
          <w:rPr>
            <w:rStyle w:val="Hyperlink"/>
            <w:lang w:val="en-US"/>
          </w:rPr>
          <w:t>Compliance Report</w:t>
        </w:r>
      </w:hyperlink>
    </w:p>
    <w:p w14:paraId="08F87572" w14:textId="77777777" w:rsidR="00716D06" w:rsidRDefault="00716D06" w:rsidP="00716D06">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2D4D139E" w14:textId="77777777" w:rsidR="0033648D" w:rsidRDefault="0033648D" w:rsidP="00716D06">
      <w:pPr>
        <w:rPr>
          <w:lang w:val="en-GB"/>
        </w:rPr>
      </w:pPr>
    </w:p>
    <w:p w14:paraId="070741D2" w14:textId="77777777" w:rsidR="0033648D" w:rsidRDefault="0033648D" w:rsidP="00716D06">
      <w:pPr>
        <w:rPr>
          <w:lang w:val="en-GB"/>
        </w:rPr>
      </w:pPr>
    </w:p>
    <w:p w14:paraId="48E910E1" w14:textId="77777777" w:rsidR="0033648D" w:rsidRDefault="0033648D" w:rsidP="0033648D">
      <w:pPr>
        <w:rPr>
          <w:lang w:val="en-US"/>
        </w:rPr>
      </w:pPr>
      <w:r>
        <w:rPr>
          <w:lang w:val="en-US"/>
        </w:rPr>
        <w:t xml:space="preserve">MONEYVAL </w:t>
      </w:r>
    </w:p>
    <w:p w14:paraId="30396FAA" w14:textId="77777777" w:rsidR="0033648D" w:rsidRDefault="00000000" w:rsidP="0033648D">
      <w:pPr>
        <w:rPr>
          <w:lang w:val="en-US"/>
        </w:rPr>
      </w:pPr>
      <w:hyperlink r:id="rId29" w:history="1">
        <w:r w:rsidR="0033648D" w:rsidRPr="00030502">
          <w:rPr>
            <w:rStyle w:val="Hyperlink"/>
            <w:lang w:val="en-US"/>
          </w:rPr>
          <w:t>5</w:t>
        </w:r>
        <w:r w:rsidR="0033648D" w:rsidRPr="00030502">
          <w:rPr>
            <w:rStyle w:val="Hyperlink"/>
            <w:vertAlign w:val="superscript"/>
            <w:lang w:val="en-US"/>
          </w:rPr>
          <w:t>th</w:t>
        </w:r>
        <w:r w:rsidR="0033648D" w:rsidRPr="00030502">
          <w:rPr>
            <w:rStyle w:val="Hyperlink"/>
            <w:lang w:val="en-US"/>
          </w:rPr>
          <w:t xml:space="preserve"> Enhanced Follow-Up Report &amp; Technical Compliance Re-Rating</w:t>
        </w:r>
      </w:hyperlink>
      <w:r w:rsidR="0033648D">
        <w:rPr>
          <w:lang w:val="en-US"/>
        </w:rPr>
        <w:t xml:space="preserve"> (December 2023) </w:t>
      </w:r>
    </w:p>
    <w:p w14:paraId="267DA420" w14:textId="77777777" w:rsidR="0033648D" w:rsidRDefault="0033648D" w:rsidP="0033648D">
      <w:pPr>
        <w:rPr>
          <w:lang w:val="en-US"/>
        </w:rPr>
      </w:pPr>
      <w:r>
        <w:rPr>
          <w:lang w:val="en-US"/>
        </w:rPr>
        <w:lastRenderedPageBreak/>
        <w:t>6</w:t>
      </w:r>
      <w:r w:rsidRPr="00030502">
        <w:rPr>
          <w:vertAlign w:val="superscript"/>
          <w:lang w:val="en-US"/>
        </w:rPr>
        <w:t>th</w:t>
      </w:r>
      <w:r>
        <w:rPr>
          <w:lang w:val="en-US"/>
        </w:rPr>
        <w:t xml:space="preserve"> round of evaluation launched in July 2024 </w:t>
      </w:r>
    </w:p>
    <w:p w14:paraId="3D0E3186" w14:textId="77777777" w:rsidR="0033648D" w:rsidRDefault="0033648D" w:rsidP="0033648D">
      <w:pPr>
        <w:rPr>
          <w:lang w:val="en-US"/>
        </w:rPr>
      </w:pPr>
    </w:p>
    <w:p w14:paraId="648EA99C" w14:textId="77777777" w:rsidR="0033648D" w:rsidRDefault="0033648D" w:rsidP="0033648D">
      <w:pPr>
        <w:rPr>
          <w:lang w:val="en-US"/>
        </w:rPr>
      </w:pPr>
      <w:r>
        <w:rPr>
          <w:lang w:val="en-US"/>
        </w:rPr>
        <w:t xml:space="preserve">COP 198 </w:t>
      </w:r>
    </w:p>
    <w:p w14:paraId="500DADE5" w14:textId="77777777" w:rsidR="0033648D" w:rsidRPr="00F8432D" w:rsidRDefault="00000000" w:rsidP="0033648D">
      <w:pPr>
        <w:pStyle w:val="NoSpacing"/>
        <w:rPr>
          <w:rFonts w:ascii="Calibri" w:hAnsi="Calibri" w:cs="Calibri"/>
          <w:color w:val="161616"/>
          <w:sz w:val="22"/>
          <w:szCs w:val="22"/>
          <w:lang w:val="en-GB"/>
        </w:rPr>
      </w:pPr>
      <w:hyperlink r:id="rId30" w:history="1">
        <w:r w:rsidR="0033648D">
          <w:rPr>
            <w:rStyle w:val="Hyperlink"/>
            <w:rFonts w:ascii="Calibri" w:hAnsi="Calibri" w:cs="Calibri"/>
            <w:lang w:val="en-GB"/>
          </w:rPr>
          <w:t>Follow-up report on</w:t>
        </w:r>
        <w:r w:rsidR="0033648D" w:rsidRPr="00030502">
          <w:rPr>
            <w:rStyle w:val="Hyperlink"/>
            <w:rFonts w:ascii="Calibri" w:hAnsi="Calibri" w:cs="Calibri"/>
            <w:lang w:val="en-GB"/>
          </w:rPr>
          <w:t xml:space="preserve"> implementation of art. 11 </w:t>
        </w:r>
        <w:r w:rsidR="0033648D">
          <w:rPr>
            <w:rStyle w:val="Hyperlink"/>
            <w:rFonts w:ascii="Calibri" w:hAnsi="Calibri" w:cs="Calibri"/>
            <w:lang w:val="en-GB"/>
          </w:rPr>
          <w:t xml:space="preserve">and 25 (2 and 3) </w:t>
        </w:r>
        <w:r w:rsidR="0033648D" w:rsidRPr="00030502">
          <w:rPr>
            <w:rStyle w:val="Hyperlink"/>
            <w:rFonts w:ascii="Calibri" w:hAnsi="Calibri" w:cs="Calibri"/>
            <w:lang w:val="en-GB"/>
          </w:rPr>
          <w:t>of the Warsaw Convention</w:t>
        </w:r>
      </w:hyperlink>
    </w:p>
    <w:p w14:paraId="68B6D3D2" w14:textId="77777777" w:rsidR="0033648D" w:rsidRDefault="0033648D" w:rsidP="00716D06">
      <w:pPr>
        <w:rPr>
          <w:lang w:val="en-GB"/>
        </w:rPr>
      </w:pPr>
    </w:p>
    <w:p w14:paraId="31119655" w14:textId="3CAC62C2" w:rsidR="00211D56" w:rsidRDefault="00C521ED" w:rsidP="00211D56">
      <w:pPr>
        <w:keepNext/>
        <w:spacing w:before="320"/>
        <w:outlineLvl w:val="0"/>
        <w:rPr>
          <w:lang w:val="en-US"/>
        </w:rPr>
      </w:pPr>
      <w:r w:rsidRPr="00C521ED">
        <w:rPr>
          <w:lang w:val="en-US"/>
        </w:rPr>
        <w:t>PACE</w:t>
      </w:r>
    </w:p>
    <w:p w14:paraId="50554326" w14:textId="77777777" w:rsidR="00C521ED" w:rsidRPr="00C521ED" w:rsidRDefault="00C521ED" w:rsidP="00211D56">
      <w:pPr>
        <w:keepNext/>
        <w:spacing w:before="320"/>
        <w:outlineLvl w:val="0"/>
        <w:rPr>
          <w:lang w:val="en-US"/>
        </w:rPr>
      </w:pPr>
    </w:p>
    <w:p w14:paraId="562AAAAA" w14:textId="77777777" w:rsidR="00C521ED" w:rsidRPr="00C521ED" w:rsidRDefault="00C521ED" w:rsidP="00C521ED">
      <w:pPr>
        <w:rPr>
          <w:rStyle w:val="Hyperlink"/>
          <w:rFonts w:cstheme="minorHAnsi"/>
          <w:lang w:val="en-US"/>
        </w:rPr>
      </w:pPr>
      <w:r w:rsidRPr="00C521ED">
        <w:rPr>
          <w:rFonts w:cstheme="minorHAnsi"/>
          <w:b/>
          <w:bCs/>
          <w:lang w:val="en-US"/>
        </w:rPr>
        <w:t>Serbia |</w:t>
      </w:r>
      <w:r w:rsidRPr="00C521ED">
        <w:rPr>
          <w:rFonts w:cstheme="minorHAnsi"/>
          <w:lang w:val="en-US"/>
        </w:rPr>
        <w:t xml:space="preserve"> </w:t>
      </w:r>
      <w:hyperlink r:id="rId31" w:history="1">
        <w:r w:rsidRPr="00C521ED">
          <w:rPr>
            <w:rStyle w:val="Hyperlink"/>
            <w:rFonts w:cstheme="minorHAnsi"/>
            <w:lang w:val="en-US"/>
          </w:rPr>
          <w:t>Doc. 16086</w:t>
        </w:r>
      </w:hyperlink>
    </w:p>
    <w:p w14:paraId="3DE20F14" w14:textId="77777777" w:rsidR="00C521ED" w:rsidRPr="00C521ED" w:rsidRDefault="00C521ED" w:rsidP="00C521ED">
      <w:pPr>
        <w:rPr>
          <w:rStyle w:val="Hyperlink"/>
          <w:rFonts w:cstheme="minorHAnsi"/>
          <w:lang w:val="en-US"/>
        </w:rPr>
      </w:pPr>
    </w:p>
    <w:p w14:paraId="24694B82" w14:textId="77777777" w:rsidR="00C521ED" w:rsidRPr="00C521ED" w:rsidRDefault="00C521ED" w:rsidP="00C521ED">
      <w:pPr>
        <w:jc w:val="both"/>
        <w:rPr>
          <w:rFonts w:cstheme="minorHAnsi"/>
          <w:color w:val="161616"/>
          <w:shd w:val="clear" w:color="auto" w:fill="FFFFFF"/>
          <w:lang w:val="en-US"/>
        </w:rPr>
      </w:pPr>
      <w:r w:rsidRPr="00C521ED">
        <w:rPr>
          <w:rFonts w:cstheme="minorHAnsi"/>
          <w:color w:val="161616"/>
          <w:shd w:val="clear" w:color="auto" w:fill="FFFFFF"/>
          <w:lang w:val="en-US"/>
        </w:rPr>
        <w:t xml:space="preserve">The Monitoring Committee remains concerned about the frequent </w:t>
      </w:r>
      <w:proofErr w:type="spellStart"/>
      <w:r w:rsidRPr="00C521ED">
        <w:rPr>
          <w:rFonts w:cstheme="minorHAnsi"/>
          <w:color w:val="161616"/>
          <w:shd w:val="clear" w:color="auto" w:fill="FFFFFF"/>
          <w:lang w:val="en-US"/>
        </w:rPr>
        <w:t>organisation</w:t>
      </w:r>
      <w:proofErr w:type="spellEnd"/>
      <w:r w:rsidRPr="00C521ED">
        <w:rPr>
          <w:rFonts w:cstheme="minorHAnsi"/>
          <w:color w:val="161616"/>
          <w:shd w:val="clear" w:color="auto" w:fill="FFFFFF"/>
          <w:lang w:val="en-US"/>
        </w:rPr>
        <w:t xml:space="preserve"> of early elections at short intervals and urge the authorities to adopt further amendments to the electoral legislation </w:t>
      </w:r>
      <w:proofErr w:type="gramStart"/>
      <w:r w:rsidRPr="00C521ED">
        <w:rPr>
          <w:rFonts w:cstheme="minorHAnsi"/>
          <w:color w:val="161616"/>
          <w:shd w:val="clear" w:color="auto" w:fill="FFFFFF"/>
          <w:lang w:val="en-US"/>
        </w:rPr>
        <w:t>in order to</w:t>
      </w:r>
      <w:proofErr w:type="gramEnd"/>
      <w:r w:rsidRPr="00C521ED">
        <w:rPr>
          <w:rFonts w:cstheme="minorHAnsi"/>
          <w:color w:val="161616"/>
          <w:shd w:val="clear" w:color="auto" w:fill="FFFFFF"/>
          <w:lang w:val="en-US"/>
        </w:rPr>
        <w:t xml:space="preserve"> address long-standing issues identified by the Venice Commission. It welcomes the ongoing reform of the judiciary and the progress in the implementation of the recommendations of the Group of States against Corruption (GRECO) and expects the authorities to swiftly address the remaining ones. The Committee urges the authorities to take further measures to combat and prevent ill-treatment by law enforcement authorities and to show a genuine commitment to investigating and adjudicating war crimes cases. It remains concerned about attacks and smear campaigns against journalists and media outlets, human rights defenders, and civil society activists. It also expects the Serbian authorities to continue peaceful dialogue with Pristina with a view to solving all outstanding issues and not to hinder the implementation of its recommendations included in </w:t>
      </w:r>
      <w:hyperlink r:id="rId32" w:history="1">
        <w:r w:rsidRPr="00C521ED">
          <w:rPr>
            <w:rStyle w:val="Hyperlink"/>
            <w:rFonts w:cstheme="minorHAnsi"/>
            <w:color w:val="161616"/>
            <w:shd w:val="clear" w:color="auto" w:fill="FFFFFF"/>
            <w:lang w:val="en-US"/>
          </w:rPr>
          <w:t>Opinion 302 (2024)</w:t>
        </w:r>
      </w:hyperlink>
      <w:r w:rsidRPr="00C521ED">
        <w:rPr>
          <w:rFonts w:cstheme="minorHAnsi"/>
          <w:color w:val="161616"/>
          <w:shd w:val="clear" w:color="auto" w:fill="FFFFFF"/>
          <w:lang w:val="en-US"/>
        </w:rPr>
        <w:t> “Application by Kosovo</w:t>
      </w:r>
      <w:r w:rsidRPr="00C521ED">
        <w:rPr>
          <w:rStyle w:val="FootnoteReference"/>
          <w:rFonts w:cstheme="minorHAnsi"/>
          <w:color w:val="161616"/>
          <w:shd w:val="clear" w:color="auto" w:fill="FFFFFF"/>
          <w:lang w:val="en-US"/>
        </w:rPr>
        <w:footnoteReference w:id="1"/>
      </w:r>
      <w:r w:rsidRPr="00C521ED">
        <w:rPr>
          <w:rFonts w:cstheme="minorHAnsi"/>
          <w:color w:val="161616"/>
          <w:shd w:val="clear" w:color="auto" w:fill="FFFFFF"/>
          <w:lang w:val="en-US"/>
        </w:rPr>
        <w:t>* for membership of the Council of Europe”.</w:t>
      </w:r>
    </w:p>
    <w:p w14:paraId="29480AEB" w14:textId="77777777" w:rsidR="00211D56" w:rsidRPr="00211D56" w:rsidRDefault="00211D56" w:rsidP="00211D56">
      <w:pPr>
        <w:keepNext/>
        <w:spacing w:before="320"/>
        <w:outlineLvl w:val="0"/>
        <w:rPr>
          <w:rFonts w:ascii="Calibri Light" w:eastAsia="Times New Roman" w:hAnsi="Calibri Light" w:cs="Calibri Light"/>
          <w:color w:val="2F5496"/>
          <w:kern w:val="36"/>
          <w:sz w:val="32"/>
          <w:szCs w:val="32"/>
          <w:lang w:val="en-US"/>
        </w:rPr>
      </w:pPr>
    </w:p>
    <w:p w14:paraId="4BD7A26D" w14:textId="77777777" w:rsidR="00211D56" w:rsidRPr="00211D56" w:rsidRDefault="00211D56" w:rsidP="00211D56">
      <w:pPr>
        <w:keepNext/>
        <w:spacing w:before="320"/>
        <w:outlineLvl w:val="0"/>
        <w:rPr>
          <w:rFonts w:ascii="Calibri Light" w:eastAsia="Times New Roman" w:hAnsi="Calibri Light" w:cs="Calibri Light"/>
          <w:color w:val="2F5496"/>
          <w:kern w:val="36"/>
          <w:sz w:val="32"/>
          <w:szCs w:val="32"/>
          <w:lang w:val="en-US"/>
        </w:rPr>
      </w:pPr>
      <w:bookmarkStart w:id="4" w:name="_Toc36635845"/>
      <w:r w:rsidRPr="00211D56">
        <w:rPr>
          <w:rFonts w:ascii="Calibri Light" w:eastAsia="Times New Roman" w:hAnsi="Calibri Light" w:cs="Calibri Light"/>
          <w:color w:val="2F5496"/>
          <w:kern w:val="36"/>
          <w:sz w:val="32"/>
          <w:szCs w:val="32"/>
          <w:lang w:val="en-US"/>
        </w:rPr>
        <w:t>III Media pluralism</w:t>
      </w:r>
      <w:bookmarkEnd w:id="4"/>
      <w:r w:rsidRPr="00211D56">
        <w:rPr>
          <w:rFonts w:ascii="Calibri Light" w:eastAsia="Times New Roman" w:hAnsi="Calibri Light" w:cs="Calibri Light"/>
          <w:color w:val="2F5496"/>
          <w:kern w:val="36"/>
          <w:sz w:val="32"/>
          <w:szCs w:val="32"/>
          <w:lang w:val="en-US"/>
        </w:rPr>
        <w:t xml:space="preserve"> </w:t>
      </w:r>
    </w:p>
    <w:p w14:paraId="672C78C3" w14:textId="77777777" w:rsidR="00211D56" w:rsidRPr="00211D56" w:rsidRDefault="00211D56" w:rsidP="00211D56">
      <w:pPr>
        <w:keepNext/>
        <w:spacing w:before="320"/>
        <w:outlineLvl w:val="0"/>
        <w:rPr>
          <w:rFonts w:ascii="Calibri Light" w:eastAsia="Times New Roman" w:hAnsi="Calibri Light" w:cs="Calibri Light"/>
          <w:color w:val="2F5496"/>
          <w:kern w:val="36"/>
          <w:sz w:val="32"/>
          <w:szCs w:val="32"/>
          <w:lang w:val="en-US"/>
        </w:rPr>
      </w:pPr>
    </w:p>
    <w:p w14:paraId="3021BE3D" w14:textId="77777777" w:rsidR="00211D56" w:rsidRPr="00211D56" w:rsidRDefault="00211D56" w:rsidP="00211D56">
      <w:pPr>
        <w:keepNext/>
        <w:spacing w:before="320"/>
        <w:outlineLvl w:val="0"/>
        <w:rPr>
          <w:rFonts w:ascii="Calibri Light" w:eastAsia="Times New Roman" w:hAnsi="Calibri Light" w:cs="Calibri Light"/>
          <w:color w:val="2F5496"/>
          <w:kern w:val="36"/>
          <w:sz w:val="32"/>
          <w:szCs w:val="32"/>
          <w:lang w:val="en-US"/>
        </w:rPr>
      </w:pPr>
      <w:bookmarkStart w:id="5" w:name="_Toc36635858"/>
      <w:r w:rsidRPr="00211D56">
        <w:rPr>
          <w:rFonts w:ascii="Calibri Light" w:eastAsia="Times New Roman" w:hAnsi="Calibri Light" w:cs="Calibri Light"/>
          <w:color w:val="2F5496"/>
          <w:kern w:val="36"/>
          <w:sz w:val="32"/>
          <w:szCs w:val="32"/>
          <w:lang w:val="en-US"/>
        </w:rPr>
        <w:t>IV Other institutional issues related to checks and balances</w:t>
      </w:r>
      <w:bookmarkEnd w:id="5"/>
      <w:r w:rsidRPr="00211D56">
        <w:rPr>
          <w:rFonts w:ascii="Calibri Light" w:eastAsia="Times New Roman" w:hAnsi="Calibri Light" w:cs="Calibri Light"/>
          <w:color w:val="2F5496"/>
          <w:kern w:val="36"/>
          <w:sz w:val="32"/>
          <w:szCs w:val="32"/>
          <w:lang w:val="en-US"/>
        </w:rPr>
        <w:t xml:space="preserve"> </w:t>
      </w:r>
    </w:p>
    <w:p w14:paraId="198BE522" w14:textId="77777777" w:rsidR="00211D56" w:rsidRPr="00211D56" w:rsidRDefault="00211D56" w:rsidP="00211D56">
      <w:pPr>
        <w:rPr>
          <w:rFonts w:cs="Arial"/>
          <w:color w:val="FFFFFF" w:themeColor="background1"/>
          <w:sz w:val="22"/>
          <w:szCs w:val="22"/>
          <w:shd w:val="clear" w:color="auto" w:fill="1F3864" w:themeFill="accent1" w:themeFillShade="80"/>
          <w:lang w:val="en-US"/>
        </w:rPr>
      </w:pPr>
    </w:p>
    <w:p w14:paraId="2570127F" w14:textId="77777777" w:rsidR="004F38C1" w:rsidRPr="004F38C1" w:rsidRDefault="004F38C1" w:rsidP="004F38C1">
      <w:pPr>
        <w:rPr>
          <w:rFonts w:cstheme="minorHAnsi"/>
          <w:color w:val="161616"/>
          <w:shd w:val="clear" w:color="auto" w:fill="FFFFFF"/>
          <w:lang w:val="en-US"/>
        </w:rPr>
      </w:pPr>
      <w:r w:rsidRPr="004F38C1">
        <w:rPr>
          <w:rFonts w:cstheme="minorHAnsi"/>
          <w:color w:val="161616"/>
          <w:shd w:val="clear" w:color="auto" w:fill="FFFFFF"/>
          <w:lang w:val="en-US"/>
        </w:rPr>
        <w:t xml:space="preserve">The Congress </w:t>
      </w:r>
      <w:hyperlink r:id="rId33" w:history="1">
        <w:r w:rsidRPr="004F38C1">
          <w:rPr>
            <w:rFonts w:cstheme="minorHAnsi"/>
            <w:color w:val="161616"/>
            <w:shd w:val="clear" w:color="auto" w:fill="FFFFFF"/>
            <w:lang w:val="en-US"/>
          </w:rPr>
          <w:t>of Local and Regional Authorities</w:t>
        </w:r>
      </w:hyperlink>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36AB3395" w14:textId="46B67810" w:rsidR="004F38C1" w:rsidRPr="004F38C1" w:rsidRDefault="004F38C1" w:rsidP="004F38C1">
      <w:pPr>
        <w:rPr>
          <w:rFonts w:eastAsia="Times New Roman" w:cstheme="minorHAnsi"/>
          <w:lang w:val="en-GB"/>
        </w:rPr>
      </w:pPr>
      <w:r w:rsidRPr="004F38C1">
        <w:rPr>
          <w:rFonts w:eastAsia="Times New Roman" w:cstheme="minorHAnsi"/>
          <w:lang w:val="en-GB"/>
        </w:rPr>
        <w:t xml:space="preserve">Election observations: not observed since early 2022 but we released a statement at the end of 2023: </w:t>
      </w:r>
      <w:hyperlink r:id="rId34" w:history="1">
        <w:r w:rsidRPr="004F38C1">
          <w:rPr>
            <w:rFonts w:eastAsia="Times New Roman" w:cstheme="minorHAnsi"/>
            <w:color w:val="0000FF"/>
            <w:u w:val="single"/>
            <w:lang w:val="en-GB"/>
          </w:rPr>
          <w:t>https://www.coe.int/en/web/congress/-/congress-spokesperson-on-electoral-matters-to-visit-belgrade</w:t>
        </w:r>
      </w:hyperlink>
      <w:r w:rsidRPr="004F38C1">
        <w:rPr>
          <w:rFonts w:eastAsia="Times New Roman" w:cstheme="minorHAnsi"/>
          <w:lang w:val="en-GB"/>
        </w:rPr>
        <w:t xml:space="preserve"> </w:t>
      </w:r>
    </w:p>
    <w:p w14:paraId="367BAC20" w14:textId="77777777" w:rsidR="004F38C1" w:rsidRPr="004F38C1" w:rsidRDefault="004F38C1" w:rsidP="004F38C1">
      <w:pPr>
        <w:ind w:left="1416"/>
        <w:rPr>
          <w:rFonts w:eastAsia="Aptos" w:cstheme="minorHAnsi"/>
          <w:lang w:val="en-GB"/>
        </w:rPr>
      </w:pPr>
      <w:r w:rsidRPr="004F38C1">
        <w:rPr>
          <w:rFonts w:eastAsia="Aptos" w:cstheme="minorHAnsi"/>
          <w:lang w:val="en-GB"/>
        </w:rPr>
        <w:t>  </w:t>
      </w:r>
    </w:p>
    <w:p w14:paraId="60E6AD53" w14:textId="418719E6" w:rsidR="004F38C1" w:rsidRPr="004F38C1" w:rsidRDefault="004F38C1" w:rsidP="004F38C1">
      <w:pPr>
        <w:rPr>
          <w:rFonts w:eastAsia="Aptos" w:cstheme="minorHAnsi"/>
          <w:lang w:val="en-GB"/>
        </w:rPr>
      </w:pPr>
      <w:r w:rsidRPr="004F38C1">
        <w:rPr>
          <w:rFonts w:eastAsia="Aptos" w:cstheme="minorHAnsi"/>
          <w:lang w:val="en-GB"/>
        </w:rPr>
        <w:t xml:space="preserve">Monitoring of the European Charter on local </w:t>
      </w:r>
      <w:proofErr w:type="spellStart"/>
      <w:r w:rsidRPr="004F38C1">
        <w:rPr>
          <w:rFonts w:eastAsia="Aptos" w:cstheme="minorHAnsi"/>
          <w:lang w:val="en-GB"/>
        </w:rPr>
        <w:t>self Government</w:t>
      </w:r>
      <w:proofErr w:type="spellEnd"/>
      <w:r w:rsidRPr="004F38C1">
        <w:rPr>
          <w:rFonts w:eastAsia="Aptos" w:cstheme="minorHAnsi"/>
          <w:lang w:val="en-GB"/>
        </w:rPr>
        <w:t xml:space="preserve"> (</w:t>
      </w:r>
      <w:hyperlink r:id="rId35" w:history="1">
        <w:r w:rsidRPr="004F38C1">
          <w:rPr>
            <w:rFonts w:eastAsia="Aptos" w:cstheme="minorHAnsi"/>
            <w:color w:val="0000FF"/>
            <w:u w:val="single"/>
            <w:lang w:val="en-GB"/>
          </w:rPr>
          <w:t>REC 403(2017)</w:t>
        </w:r>
      </w:hyperlink>
    </w:p>
    <w:p w14:paraId="1F197B6F" w14:textId="77777777" w:rsidR="004F38C1" w:rsidRPr="004F38C1" w:rsidRDefault="004F38C1">
      <w:pPr>
        <w:rPr>
          <w:rFonts w:cs="Arial"/>
          <w:color w:val="FFFFFF" w:themeColor="background1"/>
          <w:sz w:val="22"/>
          <w:szCs w:val="22"/>
          <w:shd w:val="clear" w:color="auto" w:fill="1F3864" w:themeFill="accent1" w:themeFillShade="80"/>
          <w:lang w:val="en-GB"/>
        </w:rPr>
      </w:pPr>
    </w:p>
    <w:sectPr w:rsidR="004F38C1" w:rsidRPr="004F38C1" w:rsidSect="007B3B82">
      <w:footerReference w:type="default" r:id="rId36"/>
      <w:footerReference w:type="first" r:id="rId3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CB958" w14:textId="77777777" w:rsidR="00D108D5" w:rsidRDefault="00D108D5" w:rsidP="00857FF1">
      <w:r>
        <w:separator/>
      </w:r>
    </w:p>
  </w:endnote>
  <w:endnote w:type="continuationSeparator" w:id="0">
    <w:p w14:paraId="04FCD415" w14:textId="77777777" w:rsidR="00D108D5" w:rsidRDefault="00D108D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BEE3" w14:textId="77777777" w:rsidR="00D108D5" w:rsidRDefault="00D108D5" w:rsidP="00857FF1">
      <w:r>
        <w:separator/>
      </w:r>
    </w:p>
  </w:footnote>
  <w:footnote w:type="continuationSeparator" w:id="0">
    <w:p w14:paraId="165CC3CB" w14:textId="77777777" w:rsidR="00D108D5" w:rsidRDefault="00D108D5" w:rsidP="00857FF1">
      <w:r>
        <w:continuationSeparator/>
      </w:r>
    </w:p>
  </w:footnote>
  <w:footnote w:id="1">
    <w:p w14:paraId="76827A83" w14:textId="77777777" w:rsidR="00C521ED" w:rsidRPr="008952CD" w:rsidRDefault="00C521ED" w:rsidP="00C521ED">
      <w:pPr>
        <w:pStyle w:val="Default"/>
        <w:jc w:val="both"/>
        <w:rPr>
          <w:lang w:val="en-US"/>
        </w:rPr>
      </w:pPr>
      <w:r w:rsidRPr="008952CD">
        <w:rPr>
          <w:rStyle w:val="FootnoteReference"/>
          <w:sz w:val="18"/>
          <w:szCs w:val="18"/>
        </w:rPr>
        <w:footnoteRef/>
      </w:r>
      <w:r w:rsidRPr="008952CD">
        <w:rPr>
          <w:sz w:val="18"/>
          <w:szCs w:val="18"/>
          <w:lang w:val="en-US"/>
        </w:rPr>
        <w:t xml:space="preserve"> * All reference to Kosovo, whether to the territory, institutions or population shall be understood in full compliance with United Nations Security Council Resolution 1244 and without prejudice to the status of Kosovo.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913C1"/>
    <w:multiLevelType w:val="hybridMultilevel"/>
    <w:tmpl w:val="616862BC"/>
    <w:lvl w:ilvl="0" w:tplc="AF8C418E">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6"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num w:numId="1" w16cid:durableId="15568883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4"/>
  </w:num>
  <w:num w:numId="3" w16cid:durableId="1419709812">
    <w:abstractNumId w:val="7"/>
  </w:num>
  <w:num w:numId="4" w16cid:durableId="535509000">
    <w:abstractNumId w:val="5"/>
  </w:num>
  <w:num w:numId="5" w16cid:durableId="189495804">
    <w:abstractNumId w:val="10"/>
  </w:num>
  <w:num w:numId="6" w16cid:durableId="2070767956">
    <w:abstractNumId w:val="6"/>
  </w:num>
  <w:num w:numId="7" w16cid:durableId="1484002443">
    <w:abstractNumId w:val="8"/>
  </w:num>
  <w:num w:numId="8" w16cid:durableId="1293099640">
    <w:abstractNumId w:val="8"/>
  </w:num>
  <w:num w:numId="9" w16cid:durableId="196361223">
    <w:abstractNumId w:val="3"/>
  </w:num>
  <w:num w:numId="10" w16cid:durableId="1182088185">
    <w:abstractNumId w:val="9"/>
  </w:num>
  <w:num w:numId="11" w16cid:durableId="360477782">
    <w:abstractNumId w:val="11"/>
  </w:num>
  <w:num w:numId="12" w16cid:durableId="1540388124">
    <w:abstractNumId w:val="1"/>
  </w:num>
  <w:num w:numId="13" w16cid:durableId="212961819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230EA"/>
    <w:rsid w:val="00032B5D"/>
    <w:rsid w:val="000500C4"/>
    <w:rsid w:val="00057AA5"/>
    <w:rsid w:val="00062CBC"/>
    <w:rsid w:val="00064AF2"/>
    <w:rsid w:val="000707C5"/>
    <w:rsid w:val="000803F4"/>
    <w:rsid w:val="00084C0B"/>
    <w:rsid w:val="00085157"/>
    <w:rsid w:val="000920B3"/>
    <w:rsid w:val="00095F4E"/>
    <w:rsid w:val="000A0236"/>
    <w:rsid w:val="000B223F"/>
    <w:rsid w:val="000B4984"/>
    <w:rsid w:val="000C1783"/>
    <w:rsid w:val="000E51C1"/>
    <w:rsid w:val="000F082F"/>
    <w:rsid w:val="000F73A4"/>
    <w:rsid w:val="001029E2"/>
    <w:rsid w:val="0011349E"/>
    <w:rsid w:val="00123EAE"/>
    <w:rsid w:val="0012499E"/>
    <w:rsid w:val="001257E8"/>
    <w:rsid w:val="001272D8"/>
    <w:rsid w:val="001279C3"/>
    <w:rsid w:val="00152FC1"/>
    <w:rsid w:val="00157DFE"/>
    <w:rsid w:val="00161282"/>
    <w:rsid w:val="001621AD"/>
    <w:rsid w:val="00167680"/>
    <w:rsid w:val="001708DF"/>
    <w:rsid w:val="00172847"/>
    <w:rsid w:val="00184BFB"/>
    <w:rsid w:val="00187CD1"/>
    <w:rsid w:val="00194CC7"/>
    <w:rsid w:val="001A0B36"/>
    <w:rsid w:val="001A0CF1"/>
    <w:rsid w:val="001C1B49"/>
    <w:rsid w:val="001C77D8"/>
    <w:rsid w:val="001D0AE0"/>
    <w:rsid w:val="001E0EB7"/>
    <w:rsid w:val="002027E7"/>
    <w:rsid w:val="002077C4"/>
    <w:rsid w:val="0021059A"/>
    <w:rsid w:val="00211D56"/>
    <w:rsid w:val="002170D9"/>
    <w:rsid w:val="00252DBE"/>
    <w:rsid w:val="00252F46"/>
    <w:rsid w:val="00254902"/>
    <w:rsid w:val="00255C44"/>
    <w:rsid w:val="00263456"/>
    <w:rsid w:val="00265693"/>
    <w:rsid w:val="002665BC"/>
    <w:rsid w:val="00267E73"/>
    <w:rsid w:val="00276751"/>
    <w:rsid w:val="00282225"/>
    <w:rsid w:val="0028366A"/>
    <w:rsid w:val="002864ED"/>
    <w:rsid w:val="00287289"/>
    <w:rsid w:val="002911B3"/>
    <w:rsid w:val="002A4E7E"/>
    <w:rsid w:val="002B2FF2"/>
    <w:rsid w:val="002C68B0"/>
    <w:rsid w:val="002D1BBF"/>
    <w:rsid w:val="002D3720"/>
    <w:rsid w:val="002D61AB"/>
    <w:rsid w:val="002E1CA9"/>
    <w:rsid w:val="002E779C"/>
    <w:rsid w:val="003048B6"/>
    <w:rsid w:val="003152F6"/>
    <w:rsid w:val="00322E54"/>
    <w:rsid w:val="0033407D"/>
    <w:rsid w:val="0033648D"/>
    <w:rsid w:val="00351BFE"/>
    <w:rsid w:val="00354D3F"/>
    <w:rsid w:val="003572C2"/>
    <w:rsid w:val="0036132D"/>
    <w:rsid w:val="00362297"/>
    <w:rsid w:val="00365602"/>
    <w:rsid w:val="0036606F"/>
    <w:rsid w:val="00372B8F"/>
    <w:rsid w:val="00372F92"/>
    <w:rsid w:val="003732BD"/>
    <w:rsid w:val="00380DB3"/>
    <w:rsid w:val="003A5BC3"/>
    <w:rsid w:val="003F0C2C"/>
    <w:rsid w:val="003F4E0F"/>
    <w:rsid w:val="004012A1"/>
    <w:rsid w:val="004013FD"/>
    <w:rsid w:val="00405191"/>
    <w:rsid w:val="00411F51"/>
    <w:rsid w:val="00424436"/>
    <w:rsid w:val="00424AE6"/>
    <w:rsid w:val="00425F6E"/>
    <w:rsid w:val="00430547"/>
    <w:rsid w:val="00431A95"/>
    <w:rsid w:val="00434E92"/>
    <w:rsid w:val="00443197"/>
    <w:rsid w:val="00457269"/>
    <w:rsid w:val="00464735"/>
    <w:rsid w:val="00471625"/>
    <w:rsid w:val="00491D94"/>
    <w:rsid w:val="0049205D"/>
    <w:rsid w:val="00496B58"/>
    <w:rsid w:val="004A628B"/>
    <w:rsid w:val="004B2966"/>
    <w:rsid w:val="004B4189"/>
    <w:rsid w:val="004C29C8"/>
    <w:rsid w:val="004C37B3"/>
    <w:rsid w:val="004C7D34"/>
    <w:rsid w:val="004D4A7E"/>
    <w:rsid w:val="004D4CB4"/>
    <w:rsid w:val="004E1ACA"/>
    <w:rsid w:val="004E3023"/>
    <w:rsid w:val="004E72B6"/>
    <w:rsid w:val="004F38C1"/>
    <w:rsid w:val="00530EC5"/>
    <w:rsid w:val="0054551A"/>
    <w:rsid w:val="0056639A"/>
    <w:rsid w:val="0057123C"/>
    <w:rsid w:val="005728A3"/>
    <w:rsid w:val="00573CDC"/>
    <w:rsid w:val="005813CD"/>
    <w:rsid w:val="005837EC"/>
    <w:rsid w:val="00597295"/>
    <w:rsid w:val="005A3425"/>
    <w:rsid w:val="005B2725"/>
    <w:rsid w:val="005B37E9"/>
    <w:rsid w:val="005C317F"/>
    <w:rsid w:val="005D4AD7"/>
    <w:rsid w:val="005D7294"/>
    <w:rsid w:val="005E17CB"/>
    <w:rsid w:val="005E1A73"/>
    <w:rsid w:val="005E381E"/>
    <w:rsid w:val="005F7A7C"/>
    <w:rsid w:val="00600E03"/>
    <w:rsid w:val="00602398"/>
    <w:rsid w:val="0061214D"/>
    <w:rsid w:val="00636AF8"/>
    <w:rsid w:val="00644A2D"/>
    <w:rsid w:val="00647D6B"/>
    <w:rsid w:val="006502C5"/>
    <w:rsid w:val="0065310F"/>
    <w:rsid w:val="0066401C"/>
    <w:rsid w:val="00680789"/>
    <w:rsid w:val="00683C6A"/>
    <w:rsid w:val="006871F9"/>
    <w:rsid w:val="006952AF"/>
    <w:rsid w:val="0069684E"/>
    <w:rsid w:val="006B6601"/>
    <w:rsid w:val="006C5AF1"/>
    <w:rsid w:val="006C758C"/>
    <w:rsid w:val="006D3771"/>
    <w:rsid w:val="006D695E"/>
    <w:rsid w:val="00702CE9"/>
    <w:rsid w:val="00716D06"/>
    <w:rsid w:val="00727F1C"/>
    <w:rsid w:val="007323D4"/>
    <w:rsid w:val="00734D8B"/>
    <w:rsid w:val="00742FA8"/>
    <w:rsid w:val="00744D22"/>
    <w:rsid w:val="00756962"/>
    <w:rsid w:val="0076072F"/>
    <w:rsid w:val="0076444E"/>
    <w:rsid w:val="007959C1"/>
    <w:rsid w:val="007A270E"/>
    <w:rsid w:val="007B3B82"/>
    <w:rsid w:val="007D198D"/>
    <w:rsid w:val="007D24A3"/>
    <w:rsid w:val="007D262D"/>
    <w:rsid w:val="007E2BE3"/>
    <w:rsid w:val="007F2A4E"/>
    <w:rsid w:val="007F352D"/>
    <w:rsid w:val="008026A9"/>
    <w:rsid w:val="008131ED"/>
    <w:rsid w:val="008179BE"/>
    <w:rsid w:val="00823904"/>
    <w:rsid w:val="00833496"/>
    <w:rsid w:val="00833AA1"/>
    <w:rsid w:val="00840C74"/>
    <w:rsid w:val="00857FF1"/>
    <w:rsid w:val="008617BA"/>
    <w:rsid w:val="00861CFB"/>
    <w:rsid w:val="0087426C"/>
    <w:rsid w:val="00887319"/>
    <w:rsid w:val="00893779"/>
    <w:rsid w:val="008A6094"/>
    <w:rsid w:val="008B037C"/>
    <w:rsid w:val="008B6B20"/>
    <w:rsid w:val="008C2E4F"/>
    <w:rsid w:val="008C38E9"/>
    <w:rsid w:val="008C51BC"/>
    <w:rsid w:val="008C605D"/>
    <w:rsid w:val="008D124A"/>
    <w:rsid w:val="008D5A29"/>
    <w:rsid w:val="008E1947"/>
    <w:rsid w:val="0090195D"/>
    <w:rsid w:val="00906927"/>
    <w:rsid w:val="00906B87"/>
    <w:rsid w:val="00945E9C"/>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524A"/>
    <w:rsid w:val="00A21D5B"/>
    <w:rsid w:val="00A22E24"/>
    <w:rsid w:val="00A36CCA"/>
    <w:rsid w:val="00A42F38"/>
    <w:rsid w:val="00A43E9B"/>
    <w:rsid w:val="00A459BF"/>
    <w:rsid w:val="00A476D7"/>
    <w:rsid w:val="00A47E2D"/>
    <w:rsid w:val="00A52988"/>
    <w:rsid w:val="00A53917"/>
    <w:rsid w:val="00A54D19"/>
    <w:rsid w:val="00A70E18"/>
    <w:rsid w:val="00A7220C"/>
    <w:rsid w:val="00A726B1"/>
    <w:rsid w:val="00A745D4"/>
    <w:rsid w:val="00A75E87"/>
    <w:rsid w:val="00A82B5B"/>
    <w:rsid w:val="00A84BB2"/>
    <w:rsid w:val="00A85972"/>
    <w:rsid w:val="00AA1BBD"/>
    <w:rsid w:val="00AA2156"/>
    <w:rsid w:val="00AA452C"/>
    <w:rsid w:val="00AA476A"/>
    <w:rsid w:val="00AB0698"/>
    <w:rsid w:val="00AB195E"/>
    <w:rsid w:val="00AC0489"/>
    <w:rsid w:val="00AC541D"/>
    <w:rsid w:val="00AC6FD7"/>
    <w:rsid w:val="00AD3544"/>
    <w:rsid w:val="00AD4A17"/>
    <w:rsid w:val="00AD5BD0"/>
    <w:rsid w:val="00AF2279"/>
    <w:rsid w:val="00AF2511"/>
    <w:rsid w:val="00AF4B2D"/>
    <w:rsid w:val="00AF5605"/>
    <w:rsid w:val="00B22E3E"/>
    <w:rsid w:val="00B2424D"/>
    <w:rsid w:val="00B35012"/>
    <w:rsid w:val="00B36582"/>
    <w:rsid w:val="00B52587"/>
    <w:rsid w:val="00B63B7D"/>
    <w:rsid w:val="00B807B6"/>
    <w:rsid w:val="00B97671"/>
    <w:rsid w:val="00BD211A"/>
    <w:rsid w:val="00BD26EA"/>
    <w:rsid w:val="00BE1EE0"/>
    <w:rsid w:val="00BE2ADB"/>
    <w:rsid w:val="00BF5595"/>
    <w:rsid w:val="00C003A4"/>
    <w:rsid w:val="00C06969"/>
    <w:rsid w:val="00C06D56"/>
    <w:rsid w:val="00C45527"/>
    <w:rsid w:val="00C521ED"/>
    <w:rsid w:val="00C5444D"/>
    <w:rsid w:val="00C6182C"/>
    <w:rsid w:val="00C631C5"/>
    <w:rsid w:val="00C75135"/>
    <w:rsid w:val="00C848FF"/>
    <w:rsid w:val="00C86F4B"/>
    <w:rsid w:val="00CC09C0"/>
    <w:rsid w:val="00CC0E4F"/>
    <w:rsid w:val="00CC5ABF"/>
    <w:rsid w:val="00CD24F2"/>
    <w:rsid w:val="00CD7F9C"/>
    <w:rsid w:val="00CF0660"/>
    <w:rsid w:val="00CF1C6F"/>
    <w:rsid w:val="00D108D5"/>
    <w:rsid w:val="00D15B02"/>
    <w:rsid w:val="00D20872"/>
    <w:rsid w:val="00D31EA3"/>
    <w:rsid w:val="00D36177"/>
    <w:rsid w:val="00D37016"/>
    <w:rsid w:val="00D447C9"/>
    <w:rsid w:val="00D45CD6"/>
    <w:rsid w:val="00D657E4"/>
    <w:rsid w:val="00D66D1D"/>
    <w:rsid w:val="00D96E9B"/>
    <w:rsid w:val="00DA1D6A"/>
    <w:rsid w:val="00DA55DC"/>
    <w:rsid w:val="00DB05E1"/>
    <w:rsid w:val="00DB1AB7"/>
    <w:rsid w:val="00DC7320"/>
    <w:rsid w:val="00DF19D6"/>
    <w:rsid w:val="00DF7C08"/>
    <w:rsid w:val="00E13798"/>
    <w:rsid w:val="00E147EE"/>
    <w:rsid w:val="00E2087D"/>
    <w:rsid w:val="00E266AB"/>
    <w:rsid w:val="00E26C9B"/>
    <w:rsid w:val="00E27691"/>
    <w:rsid w:val="00E429AF"/>
    <w:rsid w:val="00E56906"/>
    <w:rsid w:val="00E81708"/>
    <w:rsid w:val="00E84DC1"/>
    <w:rsid w:val="00E90AB0"/>
    <w:rsid w:val="00EA39A6"/>
    <w:rsid w:val="00ED0CD7"/>
    <w:rsid w:val="00ED1080"/>
    <w:rsid w:val="00ED2EDB"/>
    <w:rsid w:val="00ED7B5B"/>
    <w:rsid w:val="00EE24A2"/>
    <w:rsid w:val="00EF5D3B"/>
    <w:rsid w:val="00F070DD"/>
    <w:rsid w:val="00F3151D"/>
    <w:rsid w:val="00F375C2"/>
    <w:rsid w:val="00F448D1"/>
    <w:rsid w:val="00F5679C"/>
    <w:rsid w:val="00F64D35"/>
    <w:rsid w:val="00F71177"/>
    <w:rsid w:val="00F7793C"/>
    <w:rsid w:val="00F8213F"/>
    <w:rsid w:val="00F847EB"/>
    <w:rsid w:val="00F91B36"/>
    <w:rsid w:val="00F973E9"/>
    <w:rsid w:val="00FA480D"/>
    <w:rsid w:val="00FB69AF"/>
    <w:rsid w:val="00FC1E1D"/>
    <w:rsid w:val="00FC335B"/>
    <w:rsid w:val="00FE3A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12286408">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132992782">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08870089">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7548569">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15878379">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59306101">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oe.int/en/web/execution/annual-reports" TargetMode="External"/><Relationship Id="rId18" Type="http://schemas.openxmlformats.org/officeDocument/2006/relationships/hyperlink" Target="https://hudoc.exec.coe.int/eng?i=004-7246" TargetMode="External"/><Relationship Id="rId26" Type="http://schemas.openxmlformats.org/officeDocument/2006/relationships/hyperlink" Target="https://www.coe.int/en/web/belgrade/strengthening-human-rights-protection-in-serbia"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hudoc.exec.coe.int/eng?i=004-67035" TargetMode="External"/><Relationship Id="rId34" Type="http://schemas.openxmlformats.org/officeDocument/2006/relationships/hyperlink" Target="https://www.coe.int/en/web/congress/-/congress-spokesperson-on-electoral-matters-to-visit-belgrade" TargetMode="External"/><Relationship Id="rId7" Type="http://schemas.openxmlformats.org/officeDocument/2006/relationships/endnotes" Target="endnotes.xml"/><Relationship Id="rId12" Type="http://schemas.openxmlformats.org/officeDocument/2006/relationships/hyperlink" Target="https://rm.coe.int/serbia-deliverable-2/1680b272bd" TargetMode="External"/><Relationship Id="rId17" Type="http://schemas.openxmlformats.org/officeDocument/2006/relationships/hyperlink" Target="https://hudoc.exec.coe.int/eng?i=DH-DD(2024)806E" TargetMode="External"/><Relationship Id="rId25" Type="http://schemas.openxmlformats.org/officeDocument/2006/relationships/hyperlink" Target="https://www.coe.int/en/web/belgrade/strengthening-human-rights-protection-in-serbia" TargetMode="External"/><Relationship Id="rId33" Type="http://schemas.openxmlformats.org/officeDocument/2006/relationships/hyperlink" Target="https://www.coe.int/en/web/congres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hudoc.exec.coe.int/eng?i=CM/Del/Dec(2023)1475/H46-34E" TargetMode="External"/><Relationship Id="rId20" Type="http://schemas.openxmlformats.org/officeDocument/2006/relationships/hyperlink" Target="https://hudoc.exec.coe.int/eng?i=DH-DD(2024)1098E" TargetMode="External"/><Relationship Id="rId29" Type="http://schemas.openxmlformats.org/officeDocument/2006/relationships/hyperlink" Target="https://rm.coe.int/moneyval-2023-20-sr-5thround-5thenhfur/1680ae98c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serbia/1680b1df82" TargetMode="External"/><Relationship Id="rId24" Type="http://schemas.openxmlformats.org/officeDocument/2006/relationships/hyperlink" Target="https://www.coe.int/en/web/belgrade/strengthening-human-rights-protection-in-serbia" TargetMode="External"/><Relationship Id="rId32" Type="http://schemas.openxmlformats.org/officeDocument/2006/relationships/hyperlink" Target="https://pace.coe.int/en/files/33496"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udoc.exec.coe.int/eng?i=004-7031" TargetMode="External"/><Relationship Id="rId23" Type="http://schemas.openxmlformats.org/officeDocument/2006/relationships/hyperlink" Target="https://www.venice.coe.int/webforms/documents/default.aspx?pdffile=CDL-AD(2024)036-e" TargetMode="External"/><Relationship Id="rId28" Type="http://schemas.openxmlformats.org/officeDocument/2006/relationships/hyperlink" Target="https://rm.coe.int/fifth-evaluation-round-preventing-corruption-and-promoting-integrity-i/1680b0cd80" TargetMode="External"/><Relationship Id="rId36" Type="http://schemas.openxmlformats.org/officeDocument/2006/relationships/footer" Target="footer1.xml"/><Relationship Id="rId10" Type="http://schemas.openxmlformats.org/officeDocument/2006/relationships/hyperlink" Target="http://www.coe.int/en/web/cepej/cepej-stat" TargetMode="External"/><Relationship Id="rId19" Type="http://schemas.openxmlformats.org/officeDocument/2006/relationships/hyperlink" Target="https://hudoc.exec.coe.int/eng?i=CM/Del/Dec(2023)1483/H46-35E" TargetMode="External"/><Relationship Id="rId31" Type="http://schemas.openxmlformats.org/officeDocument/2006/relationships/hyperlink" Target="https://pace.coe.int/en/files/33941"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mailto:DGI-Execution@coe.int" TargetMode="External"/><Relationship Id="rId22" Type="http://schemas.openxmlformats.org/officeDocument/2006/relationships/hyperlink" Target="https://hudoc.exec.coe.int/eng?i=004-65971" TargetMode="External"/><Relationship Id="rId27" Type="http://schemas.openxmlformats.org/officeDocument/2006/relationships/hyperlink" Target="https://rm.coe.int/needs-assessment-execcution-of-ecthr-judgments-in-respect-to-serbia/1680a04f05" TargetMode="External"/><Relationship Id="rId30" Type="http://schemas.openxmlformats.org/officeDocument/2006/relationships/hyperlink" Target="https://rm.coe.int/c198-cop-2024-15-cop-fur-art11-25-14-en/1680b24d9c" TargetMode="External"/><Relationship Id="rId35" Type="http://schemas.openxmlformats.org/officeDocument/2006/relationships/hyperlink" Target="https://search.coe.int/congress?i=090000168075f91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1341</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10</cp:revision>
  <dcterms:created xsi:type="dcterms:W3CDTF">2025-01-20T14:51:00Z</dcterms:created>
  <dcterms:modified xsi:type="dcterms:W3CDTF">2025-02-04T08:56:00Z</dcterms:modified>
</cp:coreProperties>
</file>